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B7C6" w14:textId="551A2711" w:rsidR="001E3D70" w:rsidRPr="001C79AA" w:rsidRDefault="00FF5159" w:rsidP="0069420D">
      <w:pPr>
        <w:pStyle w:val="Heading1"/>
        <w:jc w:val="center"/>
        <w:rPr>
          <w:rFonts w:asciiTheme="minorHAnsi" w:hAnsiTheme="minorHAnsi" w:cstheme="minorHAnsi"/>
          <w:b/>
          <w:bCs/>
        </w:rPr>
      </w:pPr>
      <w:r w:rsidRPr="001C79AA">
        <w:rPr>
          <w:rFonts w:asciiTheme="minorHAnsi" w:hAnsiTheme="minorHAnsi" w:cstheme="minorHAnsi"/>
          <w:b/>
          <w:bCs/>
        </w:rPr>
        <w:t>Absence Management Policies</w:t>
      </w:r>
    </w:p>
    <w:p w14:paraId="5D43762A" w14:textId="69F02968" w:rsidR="00F2648A" w:rsidRPr="00525DA1" w:rsidRDefault="003610C3" w:rsidP="00525DA1">
      <w:pPr>
        <w:pStyle w:val="Heading1"/>
        <w:spacing w:before="100"/>
        <w:rPr>
          <w:b/>
          <w:bCs/>
        </w:rPr>
      </w:pPr>
      <w:r w:rsidRPr="00525DA1">
        <w:rPr>
          <w:b/>
          <w:bCs/>
        </w:rPr>
        <w:t xml:space="preserve">Vacation/DTO </w:t>
      </w:r>
      <w:r w:rsidR="00F2648A" w:rsidRPr="00525DA1">
        <w:rPr>
          <w:b/>
          <w:bCs/>
        </w:rPr>
        <w:t>Summary</w:t>
      </w:r>
    </w:p>
    <w:p w14:paraId="001910E3" w14:textId="48E2AAA9" w:rsidR="00F2648A" w:rsidRPr="001C79AA" w:rsidRDefault="00F2648A" w:rsidP="00F2648A">
      <w:pPr>
        <w:pStyle w:val="PolicyContent"/>
        <w:ind w:right="86"/>
      </w:pPr>
      <w:bookmarkStart w:id="0" w:name="_Toc126612245"/>
      <w:bookmarkStart w:id="1" w:name="_Toc126612246"/>
      <w:bookmarkStart w:id="2" w:name="_Toc126612247"/>
      <w:bookmarkStart w:id="3" w:name="_Toc126612248"/>
      <w:bookmarkStart w:id="4" w:name="_Toc126612249"/>
      <w:bookmarkStart w:id="5" w:name="_Toc126612250"/>
      <w:bookmarkStart w:id="6" w:name="_Toc126612275"/>
      <w:bookmarkStart w:id="7" w:name="_Toc126612276"/>
      <w:bookmarkStart w:id="8" w:name="_Toc126612277"/>
      <w:bookmarkEnd w:id="0"/>
      <w:bookmarkEnd w:id="1"/>
      <w:bookmarkEnd w:id="2"/>
      <w:bookmarkEnd w:id="3"/>
      <w:bookmarkEnd w:id="4"/>
      <w:bookmarkEnd w:id="5"/>
      <w:bookmarkEnd w:id="6"/>
      <w:bookmarkEnd w:id="7"/>
      <w:bookmarkEnd w:id="8"/>
      <w:r w:rsidRPr="001C79AA">
        <w:t>AeroVironment (AV) encourages employees to take time off work to recharge and maintain a healthy work-life balance. AV provides eligible employees with paid vacation time or paid discretionary time off (DTO) based on</w:t>
      </w:r>
      <w:r w:rsidR="00A106D6">
        <w:t xml:space="preserve"> their</w:t>
      </w:r>
      <w:r w:rsidRPr="001C79AA">
        <w:t xml:space="preserve"> hire date, length of service, exemption status, and full-</w:t>
      </w:r>
      <w:r w:rsidRPr="001C79AA">
        <w:rPr>
          <w:rStyle w:val="mainChar"/>
        </w:rPr>
        <w:t>time</w:t>
      </w:r>
      <w:r w:rsidRPr="001C79AA">
        <w:t xml:space="preserve"> or part-time work schedule.  </w:t>
      </w:r>
    </w:p>
    <w:p w14:paraId="3E52186F" w14:textId="1D948769" w:rsidR="0012733C" w:rsidRPr="00525DA1" w:rsidRDefault="00281066" w:rsidP="00525DA1">
      <w:pPr>
        <w:pStyle w:val="Heading1"/>
        <w:spacing w:before="100"/>
        <w:rPr>
          <w:b/>
          <w:bCs/>
        </w:rPr>
      </w:pPr>
      <w:r w:rsidRPr="00525DA1">
        <w:rPr>
          <w:b/>
          <w:bCs/>
        </w:rPr>
        <w:t>Vacation Policy</w:t>
      </w:r>
    </w:p>
    <w:p w14:paraId="7FED16FC" w14:textId="1E9EDCB7" w:rsidR="00F52B5C" w:rsidRPr="00A946BB" w:rsidRDefault="00F52B5C" w:rsidP="0069420D">
      <w:pPr>
        <w:pStyle w:val="PolicyContent"/>
        <w:rPr>
          <w:b/>
          <w:bCs/>
          <w:sz w:val="26"/>
          <w:szCs w:val="26"/>
        </w:rPr>
      </w:pPr>
      <w:r w:rsidRPr="00A946BB">
        <w:rPr>
          <w:b/>
          <w:bCs/>
          <w:sz w:val="26"/>
          <w:szCs w:val="26"/>
        </w:rPr>
        <w:t>Vacation Accrual for Eligi</w:t>
      </w:r>
      <w:r w:rsidR="00684C02" w:rsidRPr="00A946BB">
        <w:rPr>
          <w:b/>
          <w:bCs/>
          <w:sz w:val="26"/>
          <w:szCs w:val="26"/>
        </w:rPr>
        <w:t>ble Full-Time Employees</w:t>
      </w:r>
    </w:p>
    <w:p w14:paraId="657F9C6C" w14:textId="46DF0BF4" w:rsidR="00684C02" w:rsidRPr="001C79AA" w:rsidRDefault="005849FF" w:rsidP="0069420D">
      <w:pPr>
        <w:pStyle w:val="PolicyContent"/>
      </w:pPr>
      <w:r w:rsidRPr="001C79AA">
        <w:t>Effective</w:t>
      </w:r>
      <w:r w:rsidR="008479D0">
        <w:t xml:space="preserve"> </w:t>
      </w:r>
      <w:r w:rsidR="000E65B7" w:rsidRPr="007472CE">
        <w:rPr>
          <w:color w:val="auto"/>
        </w:rPr>
        <w:t>January 1, 2025</w:t>
      </w:r>
      <w:r w:rsidRPr="001C79AA">
        <w:t>, vacation will be accrued on a biweekly basis, determined by the length of service, up to the maximum accrual limits outlined below</w:t>
      </w:r>
      <w:r w:rsidR="00551ACC" w:rsidRPr="001C79AA">
        <w:t>.</w:t>
      </w:r>
      <w:r w:rsidR="008479D0">
        <w:t xml:space="preserve"> </w:t>
      </w:r>
    </w:p>
    <w:tbl>
      <w:tblPr>
        <w:tblStyle w:val="TableGrid1"/>
        <w:tblW w:w="10075" w:type="dxa"/>
        <w:tblLook w:val="04A0" w:firstRow="1" w:lastRow="0" w:firstColumn="1" w:lastColumn="0" w:noHBand="0" w:noVBand="1"/>
      </w:tblPr>
      <w:tblGrid>
        <w:gridCol w:w="5575"/>
        <w:gridCol w:w="2160"/>
        <w:gridCol w:w="2340"/>
      </w:tblGrid>
      <w:tr w:rsidR="006828B7" w:rsidRPr="001C79AA" w14:paraId="7487A7F0" w14:textId="77777777" w:rsidTr="00241C69">
        <w:trPr>
          <w:trHeight w:val="205"/>
          <w:tblHeader/>
        </w:trPr>
        <w:tc>
          <w:tcPr>
            <w:tcW w:w="5575" w:type="dxa"/>
            <w:tcBorders>
              <w:right w:val="single" w:sz="4" w:space="0" w:color="FFFFFF"/>
            </w:tcBorders>
            <w:shd w:val="clear" w:color="auto" w:fill="1C355E"/>
            <w:vAlign w:val="center"/>
          </w:tcPr>
          <w:p w14:paraId="66634B29" w14:textId="77777777" w:rsidR="006828B7" w:rsidRPr="001C79AA" w:rsidRDefault="006828B7" w:rsidP="009E748A">
            <w:pPr>
              <w:spacing w:after="200"/>
              <w:rPr>
                <w:rFonts w:eastAsia="Calibri" w:cstheme="minorHAnsi"/>
                <w:b/>
                <w:caps/>
                <w:color w:val="FFFFFF"/>
                <w:spacing w:val="26"/>
                <w:position w:val="2"/>
                <w:sz w:val="20"/>
                <w:szCs w:val="20"/>
              </w:rPr>
            </w:pPr>
            <w:bookmarkStart w:id="9" w:name="_Hlk155785183"/>
            <w:r w:rsidRPr="001C79AA">
              <w:rPr>
                <w:rFonts w:eastAsia="Calibri" w:cstheme="minorHAnsi"/>
                <w:b/>
                <w:caps/>
                <w:color w:val="FFFFFF"/>
                <w:spacing w:val="26"/>
                <w:position w:val="2"/>
                <w:sz w:val="20"/>
                <w:szCs w:val="20"/>
              </w:rPr>
              <w:t>Length of service</w:t>
            </w:r>
          </w:p>
        </w:tc>
        <w:tc>
          <w:tcPr>
            <w:tcW w:w="2160" w:type="dxa"/>
            <w:tcBorders>
              <w:left w:val="single" w:sz="4" w:space="0" w:color="FFFFFF"/>
            </w:tcBorders>
            <w:shd w:val="clear" w:color="auto" w:fill="1C355E"/>
            <w:vAlign w:val="center"/>
          </w:tcPr>
          <w:p w14:paraId="6EF1EF19" w14:textId="77777777" w:rsidR="006828B7" w:rsidRPr="001C79AA" w:rsidRDefault="006828B7" w:rsidP="009E748A">
            <w:pPr>
              <w:spacing w:after="200"/>
              <w:rPr>
                <w:rFonts w:eastAsia="Calibri" w:cstheme="minorHAnsi"/>
                <w:b/>
                <w:caps/>
                <w:color w:val="FFFFFF"/>
                <w:spacing w:val="26"/>
                <w:position w:val="2"/>
                <w:sz w:val="20"/>
                <w:szCs w:val="20"/>
              </w:rPr>
            </w:pPr>
            <w:r w:rsidRPr="001C79AA">
              <w:rPr>
                <w:rFonts w:eastAsia="Calibri" w:cstheme="minorHAnsi"/>
                <w:b/>
                <w:caps/>
                <w:color w:val="FFFFFF"/>
                <w:spacing w:val="26"/>
                <w:position w:val="2"/>
                <w:sz w:val="20"/>
                <w:szCs w:val="20"/>
              </w:rPr>
              <w:t>biweekly accrual</w:t>
            </w:r>
          </w:p>
        </w:tc>
        <w:tc>
          <w:tcPr>
            <w:tcW w:w="2340" w:type="dxa"/>
            <w:tcBorders>
              <w:left w:val="single" w:sz="4" w:space="0" w:color="FFFFFF"/>
            </w:tcBorders>
            <w:shd w:val="clear" w:color="auto" w:fill="1C355E"/>
            <w:vAlign w:val="center"/>
          </w:tcPr>
          <w:p w14:paraId="526E8240" w14:textId="77777777" w:rsidR="006828B7" w:rsidRPr="001C79AA" w:rsidRDefault="006828B7" w:rsidP="009E748A">
            <w:pPr>
              <w:spacing w:after="200"/>
              <w:rPr>
                <w:rFonts w:eastAsia="Calibri" w:cstheme="minorHAnsi"/>
                <w:b/>
                <w:caps/>
                <w:color w:val="FFFFFF"/>
                <w:spacing w:val="26"/>
                <w:position w:val="2"/>
                <w:sz w:val="20"/>
                <w:szCs w:val="20"/>
              </w:rPr>
            </w:pPr>
            <w:r w:rsidRPr="001C79AA">
              <w:rPr>
                <w:rFonts w:eastAsia="Calibri" w:cstheme="minorHAnsi"/>
                <w:b/>
                <w:caps/>
                <w:color w:val="FFFFFF"/>
                <w:spacing w:val="26"/>
                <w:position w:val="2"/>
                <w:sz w:val="20"/>
                <w:szCs w:val="20"/>
              </w:rPr>
              <w:t>maximum accrual</w:t>
            </w:r>
          </w:p>
        </w:tc>
      </w:tr>
      <w:tr w:rsidR="006828B7" w:rsidRPr="001C79AA" w14:paraId="207B02F8" w14:textId="77777777" w:rsidTr="00241C69">
        <w:trPr>
          <w:trHeight w:val="537"/>
        </w:trPr>
        <w:tc>
          <w:tcPr>
            <w:tcW w:w="5575" w:type="dxa"/>
            <w:vAlign w:val="center"/>
          </w:tcPr>
          <w:p w14:paraId="1342A876" w14:textId="13A57827" w:rsidR="006828B7" w:rsidRPr="001C79AA" w:rsidRDefault="006828B7" w:rsidP="009E748A">
            <w:pPr>
              <w:spacing w:after="200"/>
              <w:rPr>
                <w:rFonts w:eastAsia="Calibri" w:cstheme="minorHAnsi"/>
                <w:color w:val="000000"/>
              </w:rPr>
            </w:pPr>
            <w:r w:rsidRPr="001C79AA">
              <w:rPr>
                <w:rFonts w:eastAsia="Calibri" w:cstheme="minorHAnsi"/>
                <w:color w:val="000000"/>
              </w:rPr>
              <w:t>1</w:t>
            </w:r>
            <w:r w:rsidRPr="001C79AA">
              <w:rPr>
                <w:rFonts w:eastAsia="Calibri" w:cstheme="minorHAnsi"/>
                <w:color w:val="000000"/>
                <w:vertAlign w:val="superscript"/>
              </w:rPr>
              <w:t>st</w:t>
            </w:r>
            <w:r w:rsidRPr="001C79AA">
              <w:rPr>
                <w:rFonts w:eastAsia="Calibri" w:cstheme="minorHAnsi"/>
                <w:color w:val="000000"/>
              </w:rPr>
              <w:t xml:space="preserve"> day of employment to the day before 3</w:t>
            </w:r>
            <w:r w:rsidRPr="001C79AA">
              <w:rPr>
                <w:rFonts w:eastAsia="Calibri" w:cstheme="minorHAnsi"/>
                <w:color w:val="000000"/>
                <w:vertAlign w:val="superscript"/>
              </w:rPr>
              <w:t>rd</w:t>
            </w:r>
            <w:r w:rsidRPr="001C79AA">
              <w:rPr>
                <w:rFonts w:eastAsia="Calibri" w:cstheme="minorHAnsi"/>
                <w:color w:val="000000"/>
              </w:rPr>
              <w:t xml:space="preserve"> </w:t>
            </w:r>
            <w:r>
              <w:rPr>
                <w:rFonts w:eastAsia="Calibri" w:cstheme="minorHAnsi"/>
                <w:color w:val="000000"/>
              </w:rPr>
              <w:t>a</w:t>
            </w:r>
            <w:r w:rsidRPr="001C79AA">
              <w:rPr>
                <w:rFonts w:eastAsia="Calibri" w:cstheme="minorHAnsi"/>
                <w:color w:val="000000"/>
              </w:rPr>
              <w:t>nniversary</w:t>
            </w:r>
          </w:p>
        </w:tc>
        <w:tc>
          <w:tcPr>
            <w:tcW w:w="2160" w:type="dxa"/>
            <w:vAlign w:val="center"/>
          </w:tcPr>
          <w:p w14:paraId="27ED6289" w14:textId="77777777" w:rsidR="006828B7" w:rsidRPr="001C79AA" w:rsidRDefault="006828B7" w:rsidP="009E748A">
            <w:pPr>
              <w:spacing w:after="200"/>
              <w:rPr>
                <w:rFonts w:eastAsia="Calibri" w:cstheme="minorHAnsi"/>
                <w:color w:val="000000"/>
              </w:rPr>
            </w:pPr>
            <w:r w:rsidRPr="001C79AA">
              <w:rPr>
                <w:rFonts w:eastAsia="Calibri" w:cstheme="minorHAnsi"/>
                <w:color w:val="000000"/>
              </w:rPr>
              <w:t>3.08 hours</w:t>
            </w:r>
          </w:p>
        </w:tc>
        <w:tc>
          <w:tcPr>
            <w:tcW w:w="2340" w:type="dxa"/>
            <w:vAlign w:val="center"/>
          </w:tcPr>
          <w:p w14:paraId="58E9E820" w14:textId="77777777" w:rsidR="006828B7" w:rsidRPr="001C79AA" w:rsidRDefault="006828B7" w:rsidP="009E748A">
            <w:pPr>
              <w:spacing w:after="200"/>
              <w:rPr>
                <w:rFonts w:eastAsia="Calibri" w:cstheme="minorHAnsi"/>
                <w:color w:val="000000"/>
              </w:rPr>
            </w:pPr>
            <w:r w:rsidRPr="001C79AA">
              <w:rPr>
                <w:rFonts w:eastAsia="Calibri" w:cstheme="minorHAnsi"/>
                <w:color w:val="000000"/>
              </w:rPr>
              <w:t>160 hours</w:t>
            </w:r>
          </w:p>
        </w:tc>
      </w:tr>
      <w:tr w:rsidR="006828B7" w:rsidRPr="001C79AA" w14:paraId="7E143252" w14:textId="77777777" w:rsidTr="00241C69">
        <w:trPr>
          <w:trHeight w:val="537"/>
        </w:trPr>
        <w:tc>
          <w:tcPr>
            <w:tcW w:w="5575" w:type="dxa"/>
            <w:vAlign w:val="center"/>
          </w:tcPr>
          <w:p w14:paraId="2A2DBACA" w14:textId="178BE182" w:rsidR="006828B7" w:rsidRPr="001C79AA" w:rsidRDefault="006828B7" w:rsidP="009E748A">
            <w:pPr>
              <w:spacing w:after="200"/>
              <w:rPr>
                <w:rFonts w:eastAsia="Calibri" w:cstheme="minorHAnsi"/>
                <w:color w:val="000000"/>
              </w:rPr>
            </w:pPr>
            <w:r w:rsidRPr="001C79AA">
              <w:rPr>
                <w:rFonts w:eastAsia="Calibri" w:cstheme="minorHAnsi"/>
                <w:color w:val="000000"/>
              </w:rPr>
              <w:t>3</w:t>
            </w:r>
            <w:r w:rsidRPr="001C79AA">
              <w:rPr>
                <w:rFonts w:eastAsia="Calibri" w:cstheme="minorHAnsi"/>
                <w:color w:val="000000"/>
                <w:vertAlign w:val="superscript"/>
              </w:rPr>
              <w:t>rd</w:t>
            </w:r>
            <w:r w:rsidR="00FD4630">
              <w:rPr>
                <w:rFonts w:eastAsia="Calibri" w:cstheme="minorHAnsi"/>
                <w:color w:val="000000"/>
                <w:vertAlign w:val="superscript"/>
              </w:rPr>
              <w:t xml:space="preserve"> </w:t>
            </w:r>
            <w:r>
              <w:rPr>
                <w:rFonts w:eastAsia="Calibri" w:cstheme="minorHAnsi"/>
                <w:color w:val="000000"/>
              </w:rPr>
              <w:t>a</w:t>
            </w:r>
            <w:r w:rsidRPr="001C79AA">
              <w:rPr>
                <w:rFonts w:eastAsia="Calibri" w:cstheme="minorHAnsi"/>
                <w:color w:val="000000"/>
              </w:rPr>
              <w:t xml:space="preserve">nniversary to the day before </w:t>
            </w:r>
            <w:r w:rsidR="007472CE">
              <w:rPr>
                <w:rFonts w:eastAsia="Calibri" w:cstheme="minorHAnsi"/>
                <w:color w:val="000000"/>
              </w:rPr>
              <w:t>10</w:t>
            </w:r>
            <w:r w:rsidRPr="000E65B7">
              <w:rPr>
                <w:rFonts w:eastAsia="Calibri" w:cstheme="minorHAnsi"/>
                <w:color w:val="000000"/>
                <w:vertAlign w:val="superscript"/>
              </w:rPr>
              <w:t>th</w:t>
            </w:r>
            <w:r w:rsidRPr="001C79AA">
              <w:rPr>
                <w:rFonts w:eastAsia="Calibri" w:cstheme="minorHAnsi"/>
                <w:color w:val="000000"/>
              </w:rPr>
              <w:t xml:space="preserve"> </w:t>
            </w:r>
            <w:r>
              <w:rPr>
                <w:rFonts w:eastAsia="Calibri" w:cstheme="minorHAnsi"/>
                <w:color w:val="000000"/>
              </w:rPr>
              <w:t>a</w:t>
            </w:r>
            <w:r w:rsidRPr="001C79AA">
              <w:rPr>
                <w:rFonts w:eastAsia="Calibri" w:cstheme="minorHAnsi"/>
                <w:color w:val="000000"/>
              </w:rPr>
              <w:t>nniversary</w:t>
            </w:r>
          </w:p>
        </w:tc>
        <w:tc>
          <w:tcPr>
            <w:tcW w:w="2160" w:type="dxa"/>
            <w:vAlign w:val="center"/>
          </w:tcPr>
          <w:p w14:paraId="01BBC11F" w14:textId="77777777" w:rsidR="006828B7" w:rsidRPr="001C79AA" w:rsidRDefault="006828B7" w:rsidP="009E748A">
            <w:pPr>
              <w:spacing w:after="200"/>
              <w:rPr>
                <w:rFonts w:eastAsia="Calibri" w:cstheme="minorHAnsi"/>
                <w:color w:val="000000"/>
              </w:rPr>
            </w:pPr>
            <w:r w:rsidRPr="001C79AA">
              <w:rPr>
                <w:rFonts w:eastAsia="Calibri" w:cstheme="minorHAnsi"/>
                <w:color w:val="000000"/>
              </w:rPr>
              <w:t>4.62 hours</w:t>
            </w:r>
          </w:p>
        </w:tc>
        <w:tc>
          <w:tcPr>
            <w:tcW w:w="2340" w:type="dxa"/>
            <w:vAlign w:val="center"/>
          </w:tcPr>
          <w:p w14:paraId="1AEC80C1" w14:textId="77777777" w:rsidR="006828B7" w:rsidRPr="001C79AA" w:rsidRDefault="006828B7" w:rsidP="009E748A">
            <w:pPr>
              <w:spacing w:after="200"/>
              <w:rPr>
                <w:rFonts w:eastAsia="Calibri" w:cstheme="minorHAnsi"/>
                <w:color w:val="000000"/>
              </w:rPr>
            </w:pPr>
            <w:r w:rsidRPr="001C79AA">
              <w:rPr>
                <w:rFonts w:eastAsia="Calibri" w:cstheme="minorHAnsi"/>
                <w:color w:val="000000"/>
              </w:rPr>
              <w:t>240 hours</w:t>
            </w:r>
          </w:p>
        </w:tc>
      </w:tr>
      <w:tr w:rsidR="006828B7" w:rsidRPr="001C79AA" w14:paraId="56DE04E4" w14:textId="77777777" w:rsidTr="00241C69">
        <w:trPr>
          <w:trHeight w:val="537"/>
        </w:trPr>
        <w:tc>
          <w:tcPr>
            <w:tcW w:w="5575" w:type="dxa"/>
            <w:vAlign w:val="center"/>
          </w:tcPr>
          <w:p w14:paraId="67DB6C32" w14:textId="347C11AA" w:rsidR="006828B7" w:rsidRPr="001C79AA" w:rsidRDefault="007472CE" w:rsidP="009E748A">
            <w:pPr>
              <w:spacing w:after="200"/>
              <w:rPr>
                <w:rFonts w:eastAsia="Calibri" w:cstheme="minorHAnsi"/>
                <w:color w:val="000000"/>
              </w:rPr>
            </w:pPr>
            <w:r>
              <w:rPr>
                <w:rFonts w:eastAsia="Calibri" w:cstheme="minorHAnsi"/>
                <w:color w:val="000000"/>
              </w:rPr>
              <w:t>10</w:t>
            </w:r>
            <w:r w:rsidR="006828B7" w:rsidRPr="001C79AA">
              <w:rPr>
                <w:rFonts w:eastAsia="Calibri" w:cstheme="minorHAnsi"/>
                <w:color w:val="000000"/>
                <w:vertAlign w:val="superscript"/>
              </w:rPr>
              <w:t>th</w:t>
            </w:r>
            <w:r w:rsidR="006828B7" w:rsidRPr="001C79AA">
              <w:rPr>
                <w:rFonts w:eastAsia="Calibri" w:cstheme="minorHAnsi"/>
                <w:color w:val="000000"/>
              </w:rPr>
              <w:t xml:space="preserve"> </w:t>
            </w:r>
            <w:r w:rsidR="006828B7">
              <w:rPr>
                <w:rFonts w:eastAsia="Calibri" w:cstheme="minorHAnsi"/>
                <w:color w:val="000000"/>
              </w:rPr>
              <w:t>a</w:t>
            </w:r>
            <w:r w:rsidR="006828B7" w:rsidRPr="001C79AA">
              <w:rPr>
                <w:rFonts w:eastAsia="Calibri" w:cstheme="minorHAnsi"/>
                <w:color w:val="000000"/>
              </w:rPr>
              <w:t>nniversary and continuing</w:t>
            </w:r>
          </w:p>
        </w:tc>
        <w:tc>
          <w:tcPr>
            <w:tcW w:w="2160" w:type="dxa"/>
            <w:vAlign w:val="center"/>
          </w:tcPr>
          <w:p w14:paraId="19AF008C" w14:textId="77777777" w:rsidR="006828B7" w:rsidRPr="001C79AA" w:rsidRDefault="006828B7" w:rsidP="009E748A">
            <w:pPr>
              <w:spacing w:after="200"/>
              <w:rPr>
                <w:rFonts w:eastAsia="Calibri" w:cstheme="minorHAnsi"/>
                <w:color w:val="000000"/>
              </w:rPr>
            </w:pPr>
            <w:r w:rsidRPr="001C79AA">
              <w:rPr>
                <w:rFonts w:eastAsia="Calibri" w:cstheme="minorHAnsi"/>
                <w:color w:val="000000"/>
              </w:rPr>
              <w:t>6.15 hours</w:t>
            </w:r>
          </w:p>
        </w:tc>
        <w:tc>
          <w:tcPr>
            <w:tcW w:w="2340" w:type="dxa"/>
            <w:vAlign w:val="center"/>
          </w:tcPr>
          <w:p w14:paraId="69B4C45D" w14:textId="77777777" w:rsidR="006828B7" w:rsidRPr="001C79AA" w:rsidRDefault="006828B7" w:rsidP="009E748A">
            <w:pPr>
              <w:spacing w:after="200"/>
              <w:rPr>
                <w:rFonts w:eastAsia="Calibri" w:cstheme="minorHAnsi"/>
                <w:color w:val="000000"/>
              </w:rPr>
            </w:pPr>
            <w:r w:rsidRPr="001C79AA">
              <w:rPr>
                <w:rFonts w:eastAsia="Calibri" w:cstheme="minorHAnsi"/>
                <w:color w:val="000000"/>
              </w:rPr>
              <w:t>320 hours</w:t>
            </w:r>
          </w:p>
        </w:tc>
      </w:tr>
    </w:tbl>
    <w:bookmarkEnd w:id="9"/>
    <w:p w14:paraId="0274C6D1" w14:textId="1A8E6D2F" w:rsidR="00A84B6F" w:rsidRPr="00A946BB" w:rsidRDefault="00A844AF" w:rsidP="006D05DC">
      <w:pPr>
        <w:pStyle w:val="PolicyContent"/>
        <w:rPr>
          <w:b/>
          <w:bCs/>
          <w:sz w:val="26"/>
          <w:szCs w:val="26"/>
        </w:rPr>
      </w:pPr>
      <w:r w:rsidRPr="00A946BB">
        <w:rPr>
          <w:b/>
          <w:bCs/>
          <w:sz w:val="26"/>
          <w:szCs w:val="26"/>
        </w:rPr>
        <w:t>Vacation Accrual for Eligible Part-Time Employees</w:t>
      </w:r>
    </w:p>
    <w:p w14:paraId="30054030" w14:textId="6D96283B" w:rsidR="0036152B" w:rsidRDefault="007472CE" w:rsidP="006D05DC">
      <w:pPr>
        <w:pStyle w:val="PolicyContent"/>
      </w:pPr>
      <w:r>
        <w:t xml:space="preserve">Effective </w:t>
      </w:r>
      <w:r w:rsidR="000E65B7">
        <w:t>January 1, 2025</w:t>
      </w:r>
      <w:r w:rsidR="0008057A" w:rsidRPr="001C79AA">
        <w:t>, vacation will be accrued on a biweekly basis, determined by the length of service, up to the maximum accrual limits outlined below</w:t>
      </w:r>
      <w:r w:rsidR="00551ACC" w:rsidRPr="001C79AA">
        <w:t xml:space="preserve">. </w:t>
      </w:r>
    </w:p>
    <w:p w14:paraId="376918DF" w14:textId="490A5AFA" w:rsidR="00A844AF" w:rsidRPr="001C79AA" w:rsidRDefault="00551ACC" w:rsidP="006D05DC">
      <w:pPr>
        <w:pStyle w:val="PolicyContent"/>
      </w:pPr>
      <w:r w:rsidRPr="001C79AA">
        <w:t>Part-time and intern employees working less than 20 hours per week or not working on</w:t>
      </w:r>
      <w:r w:rsidRPr="001C79AA">
        <w:rPr>
          <w:spacing w:val="40"/>
        </w:rPr>
        <w:t xml:space="preserve"> </w:t>
      </w:r>
      <w:r w:rsidRPr="001C79AA">
        <w:t xml:space="preserve">a regularly scheduled basis are not eligible for </w:t>
      </w:r>
      <w:r w:rsidR="00F00AFB">
        <w:t>vacation</w:t>
      </w:r>
      <w:r w:rsidR="00F00AFB" w:rsidRPr="001C79AA">
        <w:t xml:space="preserve"> </w:t>
      </w:r>
      <w:r w:rsidRPr="001C79AA">
        <w:t>pay.</w:t>
      </w:r>
    </w:p>
    <w:tbl>
      <w:tblPr>
        <w:tblStyle w:val="TableGrid2"/>
        <w:tblW w:w="10075" w:type="dxa"/>
        <w:tblLook w:val="04A0" w:firstRow="1" w:lastRow="0" w:firstColumn="1" w:lastColumn="0" w:noHBand="0" w:noVBand="1"/>
      </w:tblPr>
      <w:tblGrid>
        <w:gridCol w:w="5845"/>
        <w:gridCol w:w="2250"/>
        <w:gridCol w:w="1980"/>
      </w:tblGrid>
      <w:tr w:rsidR="006C794E" w:rsidRPr="001C79AA" w14:paraId="3EF1A828" w14:textId="77777777" w:rsidTr="006C794E">
        <w:trPr>
          <w:trHeight w:val="205"/>
          <w:tblHeader/>
        </w:trPr>
        <w:tc>
          <w:tcPr>
            <w:tcW w:w="5845" w:type="dxa"/>
            <w:tcBorders>
              <w:right w:val="single" w:sz="4" w:space="0" w:color="FFFFFF"/>
            </w:tcBorders>
            <w:shd w:val="clear" w:color="auto" w:fill="1C355E"/>
            <w:vAlign w:val="center"/>
          </w:tcPr>
          <w:p w14:paraId="1C7BEC11" w14:textId="77777777" w:rsidR="006C794E" w:rsidRPr="001C79AA" w:rsidRDefault="006C794E" w:rsidP="006C794E">
            <w:pPr>
              <w:rPr>
                <w:rFonts w:eastAsia="Calibri" w:cstheme="minorHAnsi"/>
                <w:b/>
                <w:caps/>
                <w:color w:val="FFFFFF"/>
                <w:spacing w:val="26"/>
                <w:position w:val="2"/>
                <w:sz w:val="20"/>
                <w:szCs w:val="20"/>
              </w:rPr>
            </w:pPr>
            <w:r w:rsidRPr="001C79AA">
              <w:rPr>
                <w:rFonts w:eastAsia="Calibri" w:cstheme="minorHAnsi"/>
                <w:b/>
                <w:caps/>
                <w:color w:val="FFFFFF"/>
                <w:spacing w:val="26"/>
                <w:position w:val="2"/>
                <w:sz w:val="20"/>
                <w:szCs w:val="20"/>
              </w:rPr>
              <w:t>Length of service</w:t>
            </w:r>
          </w:p>
        </w:tc>
        <w:tc>
          <w:tcPr>
            <w:tcW w:w="2250" w:type="dxa"/>
            <w:tcBorders>
              <w:left w:val="single" w:sz="4" w:space="0" w:color="FFFFFF"/>
            </w:tcBorders>
            <w:shd w:val="clear" w:color="auto" w:fill="1C355E"/>
            <w:vAlign w:val="center"/>
          </w:tcPr>
          <w:p w14:paraId="591C0265" w14:textId="77777777" w:rsidR="006C794E" w:rsidRPr="001C79AA" w:rsidRDefault="006C794E" w:rsidP="006C794E">
            <w:pPr>
              <w:rPr>
                <w:rFonts w:eastAsia="Calibri" w:cstheme="minorHAnsi"/>
                <w:b/>
                <w:caps/>
                <w:color w:val="FFFFFF"/>
                <w:spacing w:val="26"/>
                <w:position w:val="2"/>
                <w:sz w:val="20"/>
                <w:szCs w:val="20"/>
              </w:rPr>
            </w:pPr>
            <w:r w:rsidRPr="001C79AA">
              <w:rPr>
                <w:rFonts w:eastAsia="Calibri" w:cstheme="minorHAnsi"/>
                <w:b/>
                <w:caps/>
                <w:color w:val="FFFFFF"/>
                <w:spacing w:val="26"/>
                <w:position w:val="2"/>
                <w:sz w:val="20"/>
                <w:szCs w:val="20"/>
              </w:rPr>
              <w:t>biweekly accrual</w:t>
            </w:r>
          </w:p>
        </w:tc>
        <w:tc>
          <w:tcPr>
            <w:tcW w:w="1980" w:type="dxa"/>
            <w:tcBorders>
              <w:left w:val="single" w:sz="4" w:space="0" w:color="FFFFFF"/>
            </w:tcBorders>
            <w:shd w:val="clear" w:color="auto" w:fill="1C355E"/>
            <w:vAlign w:val="center"/>
          </w:tcPr>
          <w:p w14:paraId="2294BBB4" w14:textId="77777777" w:rsidR="006C794E" w:rsidRPr="001C79AA" w:rsidRDefault="006C794E" w:rsidP="006C794E">
            <w:pPr>
              <w:rPr>
                <w:rFonts w:eastAsia="Calibri" w:cstheme="minorHAnsi"/>
                <w:b/>
                <w:caps/>
                <w:color w:val="FFFFFF"/>
                <w:spacing w:val="26"/>
                <w:position w:val="2"/>
                <w:sz w:val="20"/>
                <w:szCs w:val="20"/>
              </w:rPr>
            </w:pPr>
            <w:r w:rsidRPr="001C79AA">
              <w:rPr>
                <w:rFonts w:eastAsia="Calibri" w:cstheme="minorHAnsi"/>
                <w:b/>
                <w:caps/>
                <w:color w:val="FFFFFF"/>
                <w:spacing w:val="26"/>
                <w:position w:val="2"/>
                <w:sz w:val="20"/>
                <w:szCs w:val="20"/>
              </w:rPr>
              <w:t>maximum accrual</w:t>
            </w:r>
          </w:p>
        </w:tc>
      </w:tr>
      <w:tr w:rsidR="006C794E" w:rsidRPr="001C79AA" w14:paraId="3314D975" w14:textId="77777777" w:rsidTr="006C392D">
        <w:trPr>
          <w:trHeight w:val="537"/>
        </w:trPr>
        <w:tc>
          <w:tcPr>
            <w:tcW w:w="5845" w:type="dxa"/>
            <w:vAlign w:val="center"/>
          </w:tcPr>
          <w:p w14:paraId="57CCD01C" w14:textId="6EAADF3F" w:rsidR="006C794E" w:rsidRPr="001C79AA" w:rsidRDefault="006C794E" w:rsidP="006C794E">
            <w:pPr>
              <w:rPr>
                <w:rFonts w:eastAsia="Calibri" w:cstheme="minorHAnsi"/>
                <w:color w:val="000000"/>
              </w:rPr>
            </w:pPr>
            <w:r w:rsidRPr="001C79AA">
              <w:rPr>
                <w:rFonts w:eastAsia="Calibri" w:cstheme="minorHAnsi"/>
                <w:color w:val="000000"/>
              </w:rPr>
              <w:t>1</w:t>
            </w:r>
            <w:r w:rsidRPr="001C79AA">
              <w:rPr>
                <w:rFonts w:eastAsia="Calibri" w:cstheme="minorHAnsi"/>
                <w:color w:val="000000"/>
                <w:vertAlign w:val="superscript"/>
              </w:rPr>
              <w:t>st</w:t>
            </w:r>
            <w:r w:rsidRPr="001C79AA">
              <w:rPr>
                <w:rFonts w:eastAsia="Calibri" w:cstheme="minorHAnsi"/>
                <w:color w:val="000000"/>
              </w:rPr>
              <w:t xml:space="preserve"> day of employment to the day before 3</w:t>
            </w:r>
            <w:r w:rsidRPr="001C79AA">
              <w:rPr>
                <w:rFonts w:eastAsia="Calibri" w:cstheme="minorHAnsi"/>
                <w:color w:val="000000"/>
                <w:vertAlign w:val="superscript"/>
              </w:rPr>
              <w:t>rd</w:t>
            </w:r>
            <w:r w:rsidR="00FD4630">
              <w:rPr>
                <w:rFonts w:eastAsia="Calibri" w:cstheme="minorHAnsi"/>
                <w:color w:val="000000"/>
                <w:vertAlign w:val="superscript"/>
              </w:rPr>
              <w:t xml:space="preserve"> </w:t>
            </w:r>
            <w:r w:rsidR="00CE02F4">
              <w:rPr>
                <w:rFonts w:eastAsia="Calibri" w:cstheme="minorHAnsi"/>
                <w:color w:val="000000"/>
              </w:rPr>
              <w:t>a</w:t>
            </w:r>
            <w:r w:rsidRPr="001C79AA">
              <w:rPr>
                <w:rFonts w:eastAsia="Calibri" w:cstheme="minorHAnsi"/>
                <w:color w:val="000000"/>
              </w:rPr>
              <w:t>nniversary</w:t>
            </w:r>
          </w:p>
        </w:tc>
        <w:tc>
          <w:tcPr>
            <w:tcW w:w="2250" w:type="dxa"/>
            <w:vAlign w:val="center"/>
          </w:tcPr>
          <w:p w14:paraId="6758AA3F" w14:textId="77777777" w:rsidR="006C794E" w:rsidRPr="001C79AA" w:rsidRDefault="006C794E" w:rsidP="006C794E">
            <w:pPr>
              <w:rPr>
                <w:rFonts w:eastAsia="Calibri" w:cstheme="minorHAnsi"/>
                <w:color w:val="000000"/>
              </w:rPr>
            </w:pPr>
            <w:r w:rsidRPr="001C79AA">
              <w:rPr>
                <w:rFonts w:eastAsia="Calibri" w:cstheme="minorHAnsi"/>
                <w:color w:val="000000"/>
              </w:rPr>
              <w:t>1.92 hours</w:t>
            </w:r>
          </w:p>
        </w:tc>
        <w:tc>
          <w:tcPr>
            <w:tcW w:w="1980" w:type="dxa"/>
            <w:vAlign w:val="center"/>
          </w:tcPr>
          <w:p w14:paraId="4F881830" w14:textId="77777777" w:rsidR="006C794E" w:rsidRPr="001C79AA" w:rsidRDefault="006C794E" w:rsidP="006C794E">
            <w:pPr>
              <w:rPr>
                <w:rFonts w:eastAsia="Calibri" w:cstheme="minorHAnsi"/>
                <w:color w:val="000000"/>
              </w:rPr>
            </w:pPr>
            <w:r w:rsidRPr="001C79AA">
              <w:rPr>
                <w:rFonts w:eastAsia="Calibri" w:cstheme="minorHAnsi"/>
                <w:color w:val="000000"/>
              </w:rPr>
              <w:t>160 hours</w:t>
            </w:r>
          </w:p>
        </w:tc>
      </w:tr>
      <w:tr w:rsidR="006C794E" w:rsidRPr="001C79AA" w14:paraId="0D3251E4" w14:textId="77777777" w:rsidTr="006C392D">
        <w:trPr>
          <w:trHeight w:val="537"/>
        </w:trPr>
        <w:tc>
          <w:tcPr>
            <w:tcW w:w="5845" w:type="dxa"/>
            <w:vAlign w:val="center"/>
          </w:tcPr>
          <w:p w14:paraId="41E7262F" w14:textId="30432BC8" w:rsidR="006C794E" w:rsidRPr="001C79AA" w:rsidRDefault="006C794E" w:rsidP="006C794E">
            <w:pPr>
              <w:rPr>
                <w:rFonts w:eastAsia="Calibri" w:cstheme="minorHAnsi"/>
                <w:color w:val="000000"/>
              </w:rPr>
            </w:pPr>
            <w:r w:rsidRPr="001C79AA">
              <w:rPr>
                <w:rFonts w:eastAsia="Calibri" w:cstheme="minorHAnsi"/>
                <w:color w:val="000000"/>
              </w:rPr>
              <w:t>3</w:t>
            </w:r>
            <w:r w:rsidRPr="001C79AA">
              <w:rPr>
                <w:rFonts w:eastAsia="Calibri" w:cstheme="minorHAnsi"/>
                <w:color w:val="000000"/>
                <w:vertAlign w:val="superscript"/>
              </w:rPr>
              <w:t>rd</w:t>
            </w:r>
            <w:r w:rsidRPr="001C79AA">
              <w:rPr>
                <w:rFonts w:eastAsia="Calibri" w:cstheme="minorHAnsi"/>
                <w:color w:val="000000"/>
              </w:rPr>
              <w:t xml:space="preserve"> </w:t>
            </w:r>
            <w:r w:rsidR="00CE02F4">
              <w:rPr>
                <w:rFonts w:eastAsia="Calibri" w:cstheme="minorHAnsi"/>
                <w:color w:val="000000"/>
              </w:rPr>
              <w:t>a</w:t>
            </w:r>
            <w:r w:rsidRPr="001C79AA">
              <w:rPr>
                <w:rFonts w:eastAsia="Calibri" w:cstheme="minorHAnsi"/>
                <w:color w:val="000000"/>
              </w:rPr>
              <w:t xml:space="preserve">nniversary to the day before </w:t>
            </w:r>
            <w:r w:rsidR="007472CE">
              <w:rPr>
                <w:rFonts w:eastAsia="Calibri" w:cstheme="minorHAnsi"/>
                <w:color w:val="000000"/>
              </w:rPr>
              <w:t>10</w:t>
            </w:r>
            <w:r w:rsidR="007472CE" w:rsidRPr="007472CE">
              <w:rPr>
                <w:rFonts w:eastAsia="Calibri" w:cstheme="minorHAnsi"/>
                <w:color w:val="000000"/>
                <w:vertAlign w:val="superscript"/>
              </w:rPr>
              <w:t>th</w:t>
            </w:r>
            <w:r w:rsidR="007472CE">
              <w:rPr>
                <w:rFonts w:eastAsia="Calibri" w:cstheme="minorHAnsi"/>
                <w:color w:val="000000"/>
              </w:rPr>
              <w:t xml:space="preserve"> </w:t>
            </w:r>
            <w:r w:rsidR="00CE02F4">
              <w:rPr>
                <w:rFonts w:eastAsia="Calibri" w:cstheme="minorHAnsi"/>
                <w:color w:val="000000"/>
              </w:rPr>
              <w:t>a</w:t>
            </w:r>
            <w:r w:rsidRPr="001C79AA">
              <w:rPr>
                <w:rFonts w:eastAsia="Calibri" w:cstheme="minorHAnsi"/>
                <w:color w:val="000000"/>
              </w:rPr>
              <w:t>nniversary</w:t>
            </w:r>
          </w:p>
        </w:tc>
        <w:tc>
          <w:tcPr>
            <w:tcW w:w="2250" w:type="dxa"/>
            <w:vAlign w:val="center"/>
          </w:tcPr>
          <w:p w14:paraId="5BB0BA41" w14:textId="77777777" w:rsidR="006C794E" w:rsidRPr="001C79AA" w:rsidRDefault="006C794E" w:rsidP="006C794E">
            <w:pPr>
              <w:rPr>
                <w:rFonts w:eastAsia="Calibri" w:cstheme="minorHAnsi"/>
                <w:color w:val="000000"/>
              </w:rPr>
            </w:pPr>
            <w:r w:rsidRPr="001C79AA">
              <w:rPr>
                <w:rFonts w:eastAsia="Calibri" w:cstheme="minorHAnsi"/>
                <w:color w:val="000000"/>
              </w:rPr>
              <w:t>2.88 hours</w:t>
            </w:r>
          </w:p>
        </w:tc>
        <w:tc>
          <w:tcPr>
            <w:tcW w:w="1980" w:type="dxa"/>
            <w:vAlign w:val="center"/>
          </w:tcPr>
          <w:p w14:paraId="25E64002" w14:textId="77777777" w:rsidR="006C794E" w:rsidRPr="001C79AA" w:rsidRDefault="006C794E" w:rsidP="006C794E">
            <w:pPr>
              <w:rPr>
                <w:rFonts w:eastAsia="Calibri" w:cstheme="minorHAnsi"/>
                <w:color w:val="000000"/>
              </w:rPr>
            </w:pPr>
            <w:r w:rsidRPr="001C79AA">
              <w:rPr>
                <w:rFonts w:eastAsia="Calibri" w:cstheme="minorHAnsi"/>
                <w:color w:val="000000"/>
              </w:rPr>
              <w:t>240 hours</w:t>
            </w:r>
          </w:p>
        </w:tc>
      </w:tr>
      <w:tr w:rsidR="006C794E" w:rsidRPr="001C79AA" w14:paraId="3AF6303C" w14:textId="77777777" w:rsidTr="006C392D">
        <w:trPr>
          <w:trHeight w:val="537"/>
        </w:trPr>
        <w:tc>
          <w:tcPr>
            <w:tcW w:w="5845" w:type="dxa"/>
            <w:vAlign w:val="center"/>
          </w:tcPr>
          <w:p w14:paraId="5E7C3E0A" w14:textId="0E0426C7" w:rsidR="006C794E" w:rsidRPr="001C79AA" w:rsidRDefault="007472CE" w:rsidP="006C794E">
            <w:pPr>
              <w:rPr>
                <w:rFonts w:eastAsia="Calibri" w:cstheme="minorHAnsi"/>
                <w:color w:val="000000"/>
              </w:rPr>
            </w:pPr>
            <w:r>
              <w:rPr>
                <w:rFonts w:eastAsia="Calibri" w:cstheme="minorHAnsi"/>
                <w:color w:val="000000"/>
              </w:rPr>
              <w:t>10</w:t>
            </w:r>
            <w:r w:rsidR="006C794E" w:rsidRPr="001C79AA">
              <w:rPr>
                <w:rFonts w:eastAsia="Calibri" w:cstheme="minorHAnsi"/>
                <w:color w:val="000000"/>
                <w:vertAlign w:val="superscript"/>
              </w:rPr>
              <w:t>th</w:t>
            </w:r>
            <w:r w:rsidR="006C794E" w:rsidRPr="001C79AA">
              <w:rPr>
                <w:rFonts w:eastAsia="Calibri" w:cstheme="minorHAnsi"/>
                <w:color w:val="000000"/>
              </w:rPr>
              <w:t xml:space="preserve"> </w:t>
            </w:r>
            <w:r w:rsidR="00E600CE">
              <w:rPr>
                <w:rFonts w:eastAsia="Calibri" w:cstheme="minorHAnsi"/>
                <w:color w:val="000000"/>
              </w:rPr>
              <w:t>a</w:t>
            </w:r>
            <w:r w:rsidR="006C794E" w:rsidRPr="001C79AA">
              <w:rPr>
                <w:rFonts w:eastAsia="Calibri" w:cstheme="minorHAnsi"/>
                <w:color w:val="000000"/>
              </w:rPr>
              <w:t>nniversary and continuing</w:t>
            </w:r>
          </w:p>
        </w:tc>
        <w:tc>
          <w:tcPr>
            <w:tcW w:w="2250" w:type="dxa"/>
            <w:vAlign w:val="center"/>
          </w:tcPr>
          <w:p w14:paraId="5F64F7E6" w14:textId="77777777" w:rsidR="006C794E" w:rsidRPr="001C79AA" w:rsidRDefault="006C794E" w:rsidP="006C794E">
            <w:pPr>
              <w:rPr>
                <w:rFonts w:eastAsia="Calibri" w:cstheme="minorHAnsi"/>
                <w:color w:val="000000"/>
              </w:rPr>
            </w:pPr>
            <w:r w:rsidRPr="001C79AA">
              <w:rPr>
                <w:rFonts w:eastAsia="Calibri" w:cstheme="minorHAnsi"/>
                <w:color w:val="000000"/>
              </w:rPr>
              <w:t>3.84 hours</w:t>
            </w:r>
          </w:p>
        </w:tc>
        <w:tc>
          <w:tcPr>
            <w:tcW w:w="1980" w:type="dxa"/>
            <w:vAlign w:val="center"/>
          </w:tcPr>
          <w:p w14:paraId="3F870C78" w14:textId="77777777" w:rsidR="006C794E" w:rsidRPr="001C79AA" w:rsidRDefault="006C794E" w:rsidP="006C794E">
            <w:pPr>
              <w:rPr>
                <w:rFonts w:eastAsia="Calibri" w:cstheme="minorHAnsi"/>
                <w:color w:val="000000"/>
              </w:rPr>
            </w:pPr>
            <w:r w:rsidRPr="001C79AA">
              <w:rPr>
                <w:rFonts w:eastAsia="Calibri" w:cstheme="minorHAnsi"/>
                <w:color w:val="000000"/>
              </w:rPr>
              <w:t>320 hours</w:t>
            </w:r>
          </w:p>
        </w:tc>
      </w:tr>
    </w:tbl>
    <w:p w14:paraId="2797CB8C" w14:textId="77777777" w:rsidR="009B6527" w:rsidRDefault="009B6527" w:rsidP="006D05DC">
      <w:pPr>
        <w:pStyle w:val="PolicyContent"/>
        <w:rPr>
          <w:b/>
          <w:bCs/>
        </w:rPr>
      </w:pPr>
    </w:p>
    <w:p w14:paraId="301DA02A" w14:textId="77777777" w:rsidR="00A15F1E" w:rsidRDefault="00A15F1E" w:rsidP="006D05DC">
      <w:pPr>
        <w:pStyle w:val="PolicyContent"/>
        <w:rPr>
          <w:b/>
          <w:bCs/>
        </w:rPr>
      </w:pPr>
    </w:p>
    <w:p w14:paraId="4DB4EF76" w14:textId="77777777" w:rsidR="00A15F1E" w:rsidRDefault="00A15F1E" w:rsidP="006D05DC">
      <w:pPr>
        <w:pStyle w:val="PolicyContent"/>
        <w:rPr>
          <w:b/>
          <w:bCs/>
        </w:rPr>
      </w:pPr>
    </w:p>
    <w:p w14:paraId="6819E798" w14:textId="77777777" w:rsidR="00A15F1E" w:rsidRDefault="00A15F1E" w:rsidP="006D05DC">
      <w:pPr>
        <w:pStyle w:val="PolicyContent"/>
        <w:rPr>
          <w:b/>
          <w:bCs/>
        </w:rPr>
      </w:pPr>
    </w:p>
    <w:p w14:paraId="77DE9510" w14:textId="77777777" w:rsidR="00A15F1E" w:rsidRDefault="00A15F1E" w:rsidP="006D05DC">
      <w:pPr>
        <w:pStyle w:val="PolicyContent"/>
        <w:rPr>
          <w:b/>
          <w:bCs/>
        </w:rPr>
      </w:pPr>
    </w:p>
    <w:p w14:paraId="16AABC44" w14:textId="2EEBD003" w:rsidR="008744D2" w:rsidRPr="00A946BB" w:rsidRDefault="00C35EA5" w:rsidP="006D05DC">
      <w:pPr>
        <w:pStyle w:val="PolicyContent"/>
        <w:rPr>
          <w:b/>
          <w:bCs/>
          <w:sz w:val="26"/>
          <w:szCs w:val="26"/>
        </w:rPr>
      </w:pPr>
      <w:r w:rsidRPr="00A946BB">
        <w:rPr>
          <w:b/>
          <w:bCs/>
          <w:sz w:val="26"/>
          <w:szCs w:val="26"/>
        </w:rPr>
        <w:lastRenderedPageBreak/>
        <w:t xml:space="preserve">Recording Paid Vacation Time </w:t>
      </w:r>
    </w:p>
    <w:p w14:paraId="4403493D" w14:textId="29CAA80D" w:rsidR="00D146F9" w:rsidRPr="006D05DC" w:rsidRDefault="00BF1808" w:rsidP="006D05DC">
      <w:pPr>
        <w:pStyle w:val="PolicyContent"/>
      </w:pPr>
      <w:r w:rsidRPr="006D05DC">
        <w:t xml:space="preserve">All vacation time must be recorded in the Workday Absence Management Application. Full-time employees taking a full day off should log vacation hours equivalent to their scheduled work hours for that day (e.g., 8 or 9 hours). Part-time employees and those taking a partial day off should record the </w:t>
      </w:r>
      <w:r w:rsidR="0059527A" w:rsidRPr="006D05DC">
        <w:t>exact</w:t>
      </w:r>
      <w:r w:rsidRPr="006D05DC">
        <w:t xml:space="preserve"> number of hours necessary to complete their scheduled workday.</w:t>
      </w:r>
      <w:r w:rsidR="009D4316" w:rsidRPr="006D05DC">
        <w:t xml:space="preserve"> </w:t>
      </w:r>
      <w:r w:rsidRPr="006D05DC">
        <w:t xml:space="preserve">Vacation balances are available on biweekly </w:t>
      </w:r>
      <w:proofErr w:type="spellStart"/>
      <w:r w:rsidR="00242F8A" w:rsidRPr="006D05DC">
        <w:t>payslips</w:t>
      </w:r>
      <w:proofErr w:type="spellEnd"/>
      <w:r w:rsidR="00242F8A" w:rsidRPr="006D05DC">
        <w:t xml:space="preserve"> </w:t>
      </w:r>
      <w:r w:rsidRPr="006D05DC">
        <w:t xml:space="preserve">and </w:t>
      </w:r>
      <w:r w:rsidR="00EB40D5" w:rsidRPr="006D05DC">
        <w:t xml:space="preserve">in </w:t>
      </w:r>
      <w:r w:rsidRPr="006D05DC">
        <w:t>the Workday Absence Management Application.</w:t>
      </w:r>
    </w:p>
    <w:p w14:paraId="47D6B24F" w14:textId="77777777" w:rsidR="00F2648A" w:rsidRPr="00A946BB" w:rsidRDefault="00F2648A" w:rsidP="006D05DC">
      <w:pPr>
        <w:pStyle w:val="PolicyContent"/>
        <w:rPr>
          <w:b/>
          <w:bCs/>
          <w:sz w:val="26"/>
          <w:szCs w:val="26"/>
        </w:rPr>
      </w:pPr>
      <w:r w:rsidRPr="00A946BB">
        <w:rPr>
          <w:b/>
          <w:bCs/>
          <w:sz w:val="26"/>
          <w:szCs w:val="26"/>
        </w:rPr>
        <w:t>Availability of Vacation Hours</w:t>
      </w:r>
    </w:p>
    <w:p w14:paraId="12834AF5" w14:textId="1738630C" w:rsidR="00F2648A" w:rsidRPr="006D05DC" w:rsidRDefault="00F2648A" w:rsidP="006D05DC">
      <w:pPr>
        <w:pStyle w:val="PolicyContent"/>
      </w:pPr>
      <w:r w:rsidRPr="006D05DC">
        <w:t>Accrued vacation hours become available after each biweekly payroll period</w:t>
      </w:r>
      <w:r w:rsidR="007472CE">
        <w:t xml:space="preserve">. </w:t>
      </w:r>
      <w:r w:rsidRPr="006D05DC">
        <w:t>If an employee’s vacation balance reaches the maximum accrual hours, they will not accrue any additional vacation hours until they use some of their vacation</w:t>
      </w:r>
      <w:r w:rsidR="001A3FED">
        <w:t>,</w:t>
      </w:r>
      <w:r w:rsidRPr="006D05DC">
        <w:t xml:space="preserve"> and their accrued and unused vacation balance falls below the maximum accrual limit. </w:t>
      </w:r>
    </w:p>
    <w:p w14:paraId="119047C0" w14:textId="77777777" w:rsidR="00F2648A" w:rsidRPr="006D05DC" w:rsidRDefault="00F2648A" w:rsidP="006D05DC">
      <w:pPr>
        <w:pStyle w:val="PolicyContent"/>
        <w:rPr>
          <w:rFonts w:eastAsia="MS PGothic"/>
          <w:b/>
          <w:bCs/>
          <w:color w:val="auto"/>
          <w:sz w:val="26"/>
          <w:szCs w:val="26"/>
        </w:rPr>
      </w:pPr>
      <w:r w:rsidRPr="006D05DC">
        <w:rPr>
          <w:rFonts w:eastAsia="MS PGothic"/>
          <w:b/>
          <w:bCs/>
          <w:color w:val="auto"/>
          <w:sz w:val="26"/>
          <w:szCs w:val="26"/>
        </w:rPr>
        <w:t>Vacation Accrual During Certain Absences</w:t>
      </w:r>
    </w:p>
    <w:p w14:paraId="671D3FBA" w14:textId="73565662" w:rsidR="00F2648A" w:rsidRPr="006D05DC" w:rsidRDefault="00F2648A" w:rsidP="006D05DC">
      <w:pPr>
        <w:pStyle w:val="PolicyContent"/>
        <w:rPr>
          <w:rFonts w:eastAsia="Calibri"/>
          <w:color w:val="000000"/>
        </w:rPr>
      </w:pPr>
      <w:r w:rsidRPr="006D05DC">
        <w:rPr>
          <w:rFonts w:eastAsia="Calibri"/>
          <w:color w:val="000000"/>
        </w:rPr>
        <w:t>Employees will not accrue vacation during personal, medical, military, or family</w:t>
      </w:r>
      <w:r w:rsidR="00967238">
        <w:rPr>
          <w:rFonts w:eastAsia="Calibri"/>
          <w:color w:val="000000"/>
        </w:rPr>
        <w:t xml:space="preserve"> </w:t>
      </w:r>
      <w:r w:rsidR="00E9408B" w:rsidRPr="00241C69">
        <w:rPr>
          <w:rFonts w:eastAsia="Calibri"/>
          <w:color w:val="auto"/>
        </w:rPr>
        <w:t>L</w:t>
      </w:r>
      <w:r w:rsidRPr="00241C69">
        <w:rPr>
          <w:rFonts w:eastAsia="Calibri"/>
          <w:color w:val="auto"/>
        </w:rPr>
        <w:t xml:space="preserve">eaves of </w:t>
      </w:r>
      <w:r w:rsidR="00967238" w:rsidRPr="00241C69">
        <w:rPr>
          <w:rFonts w:eastAsia="Calibri"/>
          <w:color w:val="auto"/>
        </w:rPr>
        <w:t>A</w:t>
      </w:r>
      <w:r w:rsidRPr="00241C69">
        <w:rPr>
          <w:rFonts w:eastAsia="Calibri"/>
          <w:color w:val="auto"/>
        </w:rPr>
        <w:t>b</w:t>
      </w:r>
      <w:r w:rsidRPr="006D05DC">
        <w:rPr>
          <w:rFonts w:eastAsia="Calibri"/>
          <w:color w:val="000000"/>
        </w:rPr>
        <w:t>sence, or any other period of inactive service, unless vacation accrual is otherwise required by applicable federal, state, or local law.</w:t>
      </w:r>
    </w:p>
    <w:p w14:paraId="775F29EB" w14:textId="77777777" w:rsidR="00CB7F6C" w:rsidRPr="006D05DC" w:rsidRDefault="00CB7F6C" w:rsidP="006D05DC">
      <w:pPr>
        <w:pStyle w:val="PolicyContent"/>
        <w:rPr>
          <w:rFonts w:eastAsia="MS PGothic"/>
          <w:b/>
          <w:bCs/>
          <w:color w:val="auto"/>
          <w:sz w:val="26"/>
          <w:szCs w:val="26"/>
        </w:rPr>
      </w:pPr>
      <w:r w:rsidRPr="006D05DC">
        <w:rPr>
          <w:rFonts w:eastAsia="MS PGothic"/>
          <w:b/>
          <w:bCs/>
          <w:color w:val="auto"/>
          <w:sz w:val="26"/>
          <w:szCs w:val="26"/>
        </w:rPr>
        <w:t>Request to Take Paid Vacation Time</w:t>
      </w:r>
    </w:p>
    <w:p w14:paraId="18D815D5" w14:textId="6B8D0236" w:rsidR="00CB7F6C" w:rsidRPr="006D05DC" w:rsidRDefault="00CB7F6C" w:rsidP="006D05DC">
      <w:pPr>
        <w:pStyle w:val="PolicyContent"/>
        <w:rPr>
          <w:rFonts w:eastAsia="Calibri"/>
          <w:color w:val="000000"/>
        </w:rPr>
      </w:pPr>
      <w:r w:rsidRPr="006D05DC">
        <w:rPr>
          <w:rFonts w:eastAsia="Calibri"/>
          <w:color w:val="000000"/>
          <w:szCs w:val="24"/>
        </w:rPr>
        <w:t xml:space="preserve">Employees </w:t>
      </w:r>
      <w:r w:rsidR="00C62681">
        <w:rPr>
          <w:rFonts w:eastAsia="Calibri"/>
          <w:color w:val="000000"/>
          <w:szCs w:val="24"/>
        </w:rPr>
        <w:t xml:space="preserve">may </w:t>
      </w:r>
      <w:r w:rsidRPr="006D05DC">
        <w:rPr>
          <w:rFonts w:eastAsia="Calibri"/>
          <w:color w:val="000000"/>
          <w:szCs w:val="24"/>
        </w:rPr>
        <w:t>request to take paid vacation time by providing</w:t>
      </w:r>
      <w:r w:rsidR="00A14A84">
        <w:rPr>
          <w:rFonts w:eastAsia="Calibri"/>
          <w:color w:val="000000"/>
          <w:szCs w:val="24"/>
        </w:rPr>
        <w:t xml:space="preserve"> </w:t>
      </w:r>
      <w:r w:rsidRPr="006D05DC">
        <w:rPr>
          <w:rFonts w:eastAsia="Calibri"/>
          <w:color w:val="000000"/>
          <w:szCs w:val="24"/>
        </w:rPr>
        <w:t xml:space="preserve">oral or written notice and entering the requested time off in </w:t>
      </w:r>
      <w:bookmarkStart w:id="10" w:name="_Hlk176934302"/>
      <w:r w:rsidR="00FD4630">
        <w:rPr>
          <w:rFonts w:eastAsia="Calibri"/>
          <w:color w:val="000000"/>
          <w:szCs w:val="24"/>
        </w:rPr>
        <w:t xml:space="preserve">the </w:t>
      </w:r>
      <w:r w:rsidR="004C4743" w:rsidRPr="00241C69">
        <w:rPr>
          <w:rFonts w:eastAsia="Calibri"/>
          <w:color w:val="auto"/>
          <w:szCs w:val="24"/>
        </w:rPr>
        <w:t xml:space="preserve">Workday Absence Management Application. </w:t>
      </w:r>
      <w:r w:rsidRPr="006D05DC">
        <w:rPr>
          <w:rFonts w:eastAsia="Calibri"/>
          <w:color w:val="000000"/>
          <w:szCs w:val="24"/>
        </w:rPr>
        <w:t>V</w:t>
      </w:r>
      <w:r w:rsidRPr="006D05DC">
        <w:rPr>
          <w:rFonts w:eastAsia="Calibri"/>
          <w:color w:val="000000"/>
        </w:rPr>
        <w:t>acations should be scheduled as far in advance as possible and must be approved by the employee’s supervisor. While every effort will be made to accommodate vacation requests, business necessit</w:t>
      </w:r>
      <w:r w:rsidR="00FD4630">
        <w:rPr>
          <w:rFonts w:eastAsia="Calibri"/>
          <w:color w:val="000000"/>
        </w:rPr>
        <w:t>ies</w:t>
      </w:r>
      <w:r w:rsidRPr="006D05DC">
        <w:rPr>
          <w:rFonts w:eastAsia="Calibri"/>
          <w:color w:val="000000"/>
        </w:rPr>
        <w:t xml:space="preserve"> may prohibit approval </w:t>
      </w:r>
      <w:r w:rsidR="0083119A">
        <w:rPr>
          <w:rFonts w:eastAsia="Calibri"/>
          <w:color w:val="000000"/>
        </w:rPr>
        <w:t>of</w:t>
      </w:r>
      <w:r w:rsidR="0083119A" w:rsidRPr="006D05DC">
        <w:rPr>
          <w:rFonts w:eastAsia="Calibri"/>
          <w:color w:val="000000"/>
        </w:rPr>
        <w:t xml:space="preserve"> </w:t>
      </w:r>
      <w:r w:rsidRPr="006D05DC">
        <w:rPr>
          <w:rFonts w:eastAsia="Calibri"/>
          <w:color w:val="000000"/>
        </w:rPr>
        <w:t>the requested time off</w:t>
      </w:r>
      <w:r w:rsidR="00A363E9">
        <w:rPr>
          <w:rFonts w:eastAsia="Calibri"/>
          <w:color w:val="000000"/>
        </w:rPr>
        <w:t xml:space="preserve">.  </w:t>
      </w:r>
      <w:r w:rsidR="00A363E9">
        <w:rPr>
          <w:rStyle w:val="ui-provider"/>
        </w:rPr>
        <w:t xml:space="preserve">Employees must submit the total number of requested vacation days at the time of their initial absence request. Additional requests for the same period will not be accepted. </w:t>
      </w:r>
      <w:r w:rsidR="00A363E9">
        <w:br/>
      </w:r>
      <w:r w:rsidR="00A363E9">
        <w:rPr>
          <w:rStyle w:val="ui-provider"/>
        </w:rPr>
        <w:t>*Note: If the vacation request includes a working Friday, employees need to submit an additional time-off request for that day.</w:t>
      </w:r>
    </w:p>
    <w:bookmarkEnd w:id="10"/>
    <w:p w14:paraId="73F5A209" w14:textId="77777777" w:rsidR="00CB7F6C" w:rsidRPr="006D05DC" w:rsidRDefault="00CB7F6C" w:rsidP="006D05DC">
      <w:pPr>
        <w:pStyle w:val="PolicyContent"/>
        <w:rPr>
          <w:rFonts w:eastAsia="MS PGothic"/>
          <w:b/>
          <w:bCs/>
          <w:color w:val="auto"/>
          <w:sz w:val="26"/>
          <w:szCs w:val="26"/>
        </w:rPr>
      </w:pPr>
      <w:r w:rsidRPr="006D05DC">
        <w:rPr>
          <w:rFonts w:eastAsia="MS PGothic"/>
          <w:b/>
          <w:bCs/>
          <w:color w:val="auto"/>
          <w:sz w:val="26"/>
          <w:szCs w:val="26"/>
        </w:rPr>
        <w:t>Annual Carryover for Vacation</w:t>
      </w:r>
    </w:p>
    <w:p w14:paraId="31562097" w14:textId="0BEAB5BA" w:rsidR="00CB7F6C" w:rsidRPr="006D05DC" w:rsidRDefault="00CB7F6C" w:rsidP="006D05DC">
      <w:pPr>
        <w:pStyle w:val="PolicyContent"/>
        <w:rPr>
          <w:rFonts w:eastAsia="Calibri"/>
          <w:color w:val="000000"/>
        </w:rPr>
      </w:pPr>
      <w:r w:rsidRPr="006D05DC">
        <w:rPr>
          <w:rFonts w:eastAsia="Calibri"/>
          <w:color w:val="000000"/>
        </w:rPr>
        <w:t>Accrued and unused vacation time under this policy will carry over from one year to the next</w:t>
      </w:r>
      <w:r w:rsidR="00A14F23">
        <w:rPr>
          <w:rFonts w:eastAsia="Calibri"/>
          <w:color w:val="000000"/>
        </w:rPr>
        <w:t>,</w:t>
      </w:r>
      <w:r w:rsidRPr="006D05DC">
        <w:rPr>
          <w:rFonts w:eastAsia="Calibri"/>
          <w:color w:val="000000"/>
        </w:rPr>
        <w:t xml:space="preserve"> up to the maximum accrual limit based on length of service and full-time or part-time schedule.</w:t>
      </w:r>
    </w:p>
    <w:p w14:paraId="7E2A6631" w14:textId="77777777" w:rsidR="00CB7F6C" w:rsidRPr="006D05DC" w:rsidRDefault="00CB7F6C" w:rsidP="006D05DC">
      <w:pPr>
        <w:pStyle w:val="PolicyContent"/>
        <w:rPr>
          <w:rFonts w:eastAsia="MS PGothic"/>
          <w:b/>
          <w:bCs/>
          <w:color w:val="auto"/>
          <w:sz w:val="26"/>
          <w:szCs w:val="26"/>
        </w:rPr>
      </w:pPr>
      <w:r w:rsidRPr="006D05DC">
        <w:rPr>
          <w:rFonts w:eastAsia="MS PGothic"/>
          <w:b/>
          <w:bCs/>
          <w:color w:val="auto"/>
          <w:sz w:val="26"/>
          <w:szCs w:val="26"/>
        </w:rPr>
        <w:t>Payment of Vacation Time Taken</w:t>
      </w:r>
    </w:p>
    <w:p w14:paraId="3B9F5226" w14:textId="714AB95B" w:rsidR="00CB7F6C" w:rsidRPr="006D05DC" w:rsidRDefault="00CB7F6C" w:rsidP="006D05DC">
      <w:pPr>
        <w:pStyle w:val="PolicyContent"/>
        <w:rPr>
          <w:rFonts w:eastAsia="Calibri"/>
          <w:color w:val="000000"/>
        </w:rPr>
      </w:pPr>
      <w:r w:rsidRPr="006D05DC">
        <w:rPr>
          <w:rFonts w:eastAsia="Calibri"/>
          <w:color w:val="000000"/>
        </w:rPr>
        <w:t>Employees will be paid for vacation time no later than the payday for the next regular payroll period after vacation time is taken.</w:t>
      </w:r>
    </w:p>
    <w:p w14:paraId="6A1F4874" w14:textId="77777777" w:rsidR="00CB7F6C" w:rsidRPr="006D05DC" w:rsidRDefault="00CB7F6C" w:rsidP="006D05DC">
      <w:pPr>
        <w:pStyle w:val="PolicyContent"/>
        <w:rPr>
          <w:rFonts w:eastAsia="Calibri"/>
          <w:color w:val="000000"/>
        </w:rPr>
      </w:pPr>
      <w:r w:rsidRPr="006D05DC">
        <w:rPr>
          <w:rFonts w:eastAsia="Calibri"/>
          <w:color w:val="000000"/>
        </w:rPr>
        <w:t>Paid vacation time for non-exempt hourly employees will be paid in the same manner as the regular rate of pay for the workweek in which the employee uses paid vacation time.</w:t>
      </w:r>
    </w:p>
    <w:p w14:paraId="4D2B8360" w14:textId="1AEE3B74" w:rsidR="00CB7F6C" w:rsidRPr="006D05DC" w:rsidRDefault="00CB7F6C" w:rsidP="006D05DC">
      <w:pPr>
        <w:pStyle w:val="PolicyContent"/>
        <w:rPr>
          <w:rFonts w:eastAsia="Calibri"/>
          <w:color w:val="000000"/>
        </w:rPr>
      </w:pPr>
      <w:r w:rsidRPr="006D05DC">
        <w:rPr>
          <w:rFonts w:eastAsia="Calibri"/>
          <w:color w:val="000000"/>
        </w:rPr>
        <w:t>Paid vacation time for exempt employees will be paid at the same rate the employee is paid for other forms of paid leave.</w:t>
      </w:r>
    </w:p>
    <w:p w14:paraId="4065EFD9" w14:textId="5CA887A0" w:rsidR="00CB7F6C" w:rsidRPr="006D05DC" w:rsidRDefault="00CB7F6C" w:rsidP="006D05DC">
      <w:pPr>
        <w:pStyle w:val="PolicyContent"/>
        <w:rPr>
          <w:rFonts w:eastAsia="MS PGothic"/>
          <w:b/>
          <w:bCs/>
          <w:color w:val="auto"/>
          <w:sz w:val="26"/>
          <w:szCs w:val="26"/>
        </w:rPr>
      </w:pPr>
      <w:r w:rsidRPr="006D05DC">
        <w:rPr>
          <w:rFonts w:eastAsia="MS PGothic"/>
          <w:b/>
          <w:bCs/>
          <w:color w:val="auto"/>
          <w:sz w:val="26"/>
          <w:szCs w:val="26"/>
        </w:rPr>
        <w:lastRenderedPageBreak/>
        <w:t>Cash</w:t>
      </w:r>
      <w:r w:rsidR="00FD4630">
        <w:rPr>
          <w:rFonts w:eastAsia="MS PGothic"/>
          <w:b/>
          <w:bCs/>
          <w:color w:val="auto"/>
          <w:sz w:val="26"/>
          <w:szCs w:val="26"/>
        </w:rPr>
        <w:t>ing</w:t>
      </w:r>
      <w:r w:rsidRPr="006D05DC">
        <w:rPr>
          <w:rFonts w:eastAsia="MS PGothic"/>
          <w:b/>
          <w:bCs/>
          <w:color w:val="auto"/>
          <w:sz w:val="26"/>
          <w:szCs w:val="26"/>
        </w:rPr>
        <w:t xml:space="preserve"> Out Accrued Vacation Time</w:t>
      </w:r>
    </w:p>
    <w:p w14:paraId="4C21AE50" w14:textId="0B6EFF45" w:rsidR="007472CE" w:rsidRPr="00A0695F" w:rsidRDefault="00CB7F6C" w:rsidP="00A0695F">
      <w:pPr>
        <w:pStyle w:val="PolicyContent"/>
        <w:rPr>
          <w:b/>
          <w:bCs/>
        </w:rPr>
      </w:pPr>
      <w:r w:rsidRPr="006D05DC">
        <w:rPr>
          <w:rFonts w:eastAsia="Calibri"/>
          <w:color w:val="000000"/>
        </w:rPr>
        <w:t xml:space="preserve">Employees may cash out accrued and unused vacation hours instead of taking time </w:t>
      </w:r>
      <w:r w:rsidRPr="00E9408B">
        <w:rPr>
          <w:rFonts w:eastAsia="Calibri"/>
          <w:color w:val="000000"/>
        </w:rPr>
        <w:t xml:space="preserve">off. A minimum of 40 hours of accrued and unused vacation time </w:t>
      </w:r>
      <w:r w:rsidR="00F00AFB" w:rsidRPr="00E9408B">
        <w:rPr>
          <w:rFonts w:eastAsia="Calibri"/>
          <w:color w:val="000000"/>
        </w:rPr>
        <w:t xml:space="preserve">must </w:t>
      </w:r>
      <w:r w:rsidRPr="00E9408B">
        <w:rPr>
          <w:rFonts w:eastAsia="Calibri"/>
          <w:color w:val="000000"/>
        </w:rPr>
        <w:t xml:space="preserve">be cashed out at a time. </w:t>
      </w:r>
      <w:r w:rsidRPr="006D05DC">
        <w:rPr>
          <w:rFonts w:eastAsia="Calibri"/>
          <w:color w:val="000000"/>
        </w:rPr>
        <w:t xml:space="preserve">Requests to cash out vacation </w:t>
      </w:r>
      <w:r w:rsidR="002D2119">
        <w:rPr>
          <w:rFonts w:eastAsia="Calibri"/>
          <w:color w:val="000000"/>
        </w:rPr>
        <w:t xml:space="preserve">is submitted </w:t>
      </w:r>
      <w:r w:rsidR="00FF75C2" w:rsidRPr="001C79AA">
        <w:t xml:space="preserve">through </w:t>
      </w:r>
      <w:r w:rsidR="00FF75C2" w:rsidRPr="00E9408B">
        <w:t>the Workday Absence Management Application</w:t>
      </w:r>
      <w:r w:rsidR="002D2119">
        <w:rPr>
          <w:rFonts w:eastAsia="Calibri"/>
          <w:color w:val="000000"/>
        </w:rPr>
        <w:t xml:space="preserve"> and approved by supervisor</w:t>
      </w:r>
      <w:r w:rsidR="007472CE">
        <w:rPr>
          <w:rFonts w:eastAsia="Calibri"/>
          <w:color w:val="000000"/>
        </w:rPr>
        <w:t>.</w:t>
      </w:r>
    </w:p>
    <w:p w14:paraId="1794645F" w14:textId="23160D03" w:rsidR="00CB7F6C" w:rsidRPr="00A946BB" w:rsidRDefault="00CB7F6C" w:rsidP="006D05DC">
      <w:pPr>
        <w:pStyle w:val="PolicyContent"/>
        <w:rPr>
          <w:sz w:val="26"/>
          <w:szCs w:val="26"/>
        </w:rPr>
      </w:pPr>
      <w:r w:rsidRPr="00A946BB">
        <w:rPr>
          <w:b/>
          <w:bCs/>
          <w:sz w:val="26"/>
          <w:szCs w:val="26"/>
        </w:rPr>
        <w:t>Vacation on an AV Holiday</w:t>
      </w:r>
    </w:p>
    <w:p w14:paraId="6D1D1046" w14:textId="77777777" w:rsidR="00CB541D" w:rsidRDefault="00CB7F6C" w:rsidP="00525DA1">
      <w:pPr>
        <w:pStyle w:val="PolicyContent"/>
        <w:rPr>
          <w:b/>
          <w:bCs/>
          <w:sz w:val="26"/>
          <w:szCs w:val="26"/>
        </w:rPr>
      </w:pPr>
      <w:r w:rsidRPr="006D05DC">
        <w:rPr>
          <w:rFonts w:eastAsia="Calibri"/>
          <w:color w:val="000000"/>
          <w:lang w:bidi="en-US"/>
        </w:rPr>
        <w:t>If an employee has approved vacation on an AV</w:t>
      </w:r>
      <w:r w:rsidR="00A93CDF">
        <w:rPr>
          <w:rFonts w:eastAsia="Calibri"/>
          <w:color w:val="000000"/>
          <w:lang w:bidi="en-US"/>
        </w:rPr>
        <w:t>-</w:t>
      </w:r>
      <w:r w:rsidRPr="006D05DC">
        <w:rPr>
          <w:rFonts w:eastAsia="Calibri"/>
          <w:color w:val="000000"/>
          <w:lang w:bidi="en-US"/>
        </w:rPr>
        <w:t>designated holiday, the employee will receive holiday hours</w:t>
      </w:r>
      <w:r w:rsidR="00647F3D">
        <w:rPr>
          <w:rFonts w:eastAsia="Calibri"/>
          <w:color w:val="000000"/>
          <w:lang w:bidi="en-US"/>
        </w:rPr>
        <w:t>,</w:t>
      </w:r>
      <w:r w:rsidRPr="006D05DC">
        <w:rPr>
          <w:rFonts w:eastAsia="Calibri"/>
          <w:color w:val="000000"/>
          <w:lang w:bidi="en-US"/>
        </w:rPr>
        <w:t xml:space="preserve"> and their vacation balance will not be charged</w:t>
      </w:r>
      <w:r w:rsidRPr="00A0695F">
        <w:rPr>
          <w:rFonts w:eastAsia="MS PGothic"/>
          <w:b/>
          <w:bCs/>
          <w:color w:val="auto"/>
          <w:sz w:val="26"/>
          <w:szCs w:val="26"/>
        </w:rPr>
        <w:t>.</w:t>
      </w:r>
      <w:r w:rsidR="007417E1">
        <w:rPr>
          <w:rFonts w:eastAsia="MS PGothic"/>
          <w:b/>
          <w:bCs/>
          <w:color w:val="auto"/>
          <w:sz w:val="26"/>
          <w:szCs w:val="26"/>
        </w:rPr>
        <w:br/>
      </w:r>
    </w:p>
    <w:p w14:paraId="066330F9" w14:textId="75D45064" w:rsidR="00525DA1" w:rsidRPr="006811B5" w:rsidRDefault="00525DA1" w:rsidP="00525DA1">
      <w:pPr>
        <w:pStyle w:val="PolicyContent"/>
        <w:rPr>
          <w:sz w:val="26"/>
          <w:szCs w:val="26"/>
        </w:rPr>
      </w:pPr>
      <w:r w:rsidRPr="006811B5">
        <w:rPr>
          <w:b/>
          <w:bCs/>
          <w:sz w:val="26"/>
          <w:szCs w:val="26"/>
        </w:rPr>
        <w:t xml:space="preserve">Vacation </w:t>
      </w:r>
      <w:r w:rsidR="00ED1047">
        <w:rPr>
          <w:b/>
          <w:bCs/>
          <w:sz w:val="26"/>
          <w:szCs w:val="26"/>
        </w:rPr>
        <w:t>u</w:t>
      </w:r>
      <w:r w:rsidR="006811B5" w:rsidRPr="006811B5">
        <w:rPr>
          <w:b/>
          <w:bCs/>
          <w:sz w:val="26"/>
          <w:szCs w:val="26"/>
        </w:rPr>
        <w:t>pon Resignation</w:t>
      </w:r>
    </w:p>
    <w:p w14:paraId="64B00B64" w14:textId="2A8C9483" w:rsidR="00F2648A" w:rsidRPr="00525DA1" w:rsidRDefault="00525DA1" w:rsidP="00525DA1">
      <w:pPr>
        <w:pStyle w:val="PolicyContent"/>
        <w:rPr>
          <w:rFonts w:eastAsia="MS PGothic"/>
          <w:color w:val="auto"/>
          <w:szCs w:val="24"/>
        </w:rPr>
      </w:pPr>
      <w:r w:rsidRPr="00AF63F5">
        <w:t>Upon notification of resignation, all available vacation</w:t>
      </w:r>
      <w:r w:rsidRPr="006D05DC">
        <w:rPr>
          <w:rFonts w:eastAsia="Calibri"/>
          <w:color w:val="000000"/>
        </w:rPr>
        <w:t xml:space="preserve"> hours can no longer be used beyond the date the resignation is submitted. Employees will be paid for any accrued and unused vacation through their final day of employment at the employee's final rate of pay.</w:t>
      </w:r>
      <w:r w:rsidR="00BA3049">
        <w:rPr>
          <w:rFonts w:eastAsia="MS PGothic"/>
          <w:b/>
          <w:bCs/>
          <w:color w:val="auto"/>
          <w:szCs w:val="24"/>
        </w:rPr>
        <w:br/>
      </w:r>
    </w:p>
    <w:p w14:paraId="2D4C5138" w14:textId="6DF0DAAF" w:rsidR="00CB7F6C" w:rsidRPr="003E40DA" w:rsidRDefault="00CB7F6C" w:rsidP="009B6527">
      <w:pPr>
        <w:pStyle w:val="Heading1"/>
        <w:spacing w:before="100"/>
        <w:rPr>
          <w:b/>
          <w:bCs/>
          <w:u w:val="single"/>
        </w:rPr>
      </w:pPr>
      <w:r w:rsidRPr="003E40DA">
        <w:rPr>
          <w:b/>
          <w:bCs/>
        </w:rPr>
        <w:t>DTO P</w:t>
      </w:r>
      <w:r w:rsidR="00A13E74">
        <w:rPr>
          <w:b/>
          <w:bCs/>
        </w:rPr>
        <w:t>olicy</w:t>
      </w:r>
    </w:p>
    <w:p w14:paraId="4EECED90" w14:textId="085E8621" w:rsidR="006C794E" w:rsidRPr="006811B5" w:rsidRDefault="00DD783E" w:rsidP="003E40DA">
      <w:pPr>
        <w:pStyle w:val="PolicyContent"/>
        <w:rPr>
          <w:b/>
          <w:bCs/>
          <w:color w:val="auto"/>
          <w:sz w:val="26"/>
          <w:szCs w:val="26"/>
        </w:rPr>
      </w:pPr>
      <w:r w:rsidRPr="006811B5">
        <w:rPr>
          <w:b/>
          <w:bCs/>
          <w:color w:val="auto"/>
          <w:sz w:val="26"/>
          <w:szCs w:val="26"/>
        </w:rPr>
        <w:t>Eli</w:t>
      </w:r>
      <w:r w:rsidR="00E4019A" w:rsidRPr="006811B5">
        <w:rPr>
          <w:b/>
          <w:bCs/>
          <w:color w:val="auto"/>
          <w:sz w:val="26"/>
          <w:szCs w:val="26"/>
        </w:rPr>
        <w:t>gibility for DTO</w:t>
      </w:r>
    </w:p>
    <w:p w14:paraId="15D7FDCF" w14:textId="484043E5" w:rsidR="00C708A2" w:rsidRPr="001C79AA" w:rsidRDefault="001C1BB6" w:rsidP="003E40DA">
      <w:pPr>
        <w:pStyle w:val="PolicyContent"/>
      </w:pPr>
      <w:r w:rsidRPr="001C79AA">
        <w:t xml:space="preserve">The Discretionary Time Off (DTO) policy is applicable to all full-time exempt salaried employees who do not qualify for paid vacation under the Vacation Policy. Full-time exempt employees who were grandfathered into the accrued vacation plan may choose to transition to the DTO policy upon depleting their accrued vacation time. Non-exempt hourly, full-time, part-time, and supplemental employees are not eligible for DTO unless their employment status changes to full-time </w:t>
      </w:r>
      <w:r w:rsidR="00C708A2" w:rsidRPr="001C79AA">
        <w:t>exempt.</w:t>
      </w:r>
    </w:p>
    <w:p w14:paraId="4DA4B9F6" w14:textId="23A65F2B" w:rsidR="0053710A" w:rsidRPr="006811B5" w:rsidRDefault="0053710A" w:rsidP="003E40DA">
      <w:pPr>
        <w:pStyle w:val="PolicyContent"/>
        <w:rPr>
          <w:b/>
          <w:bCs/>
          <w:color w:val="auto"/>
          <w:sz w:val="26"/>
          <w:szCs w:val="26"/>
        </w:rPr>
      </w:pPr>
      <w:r w:rsidRPr="006811B5">
        <w:rPr>
          <w:b/>
          <w:bCs/>
          <w:color w:val="auto"/>
          <w:sz w:val="26"/>
          <w:szCs w:val="26"/>
        </w:rPr>
        <w:t>Use of DTO</w:t>
      </w:r>
    </w:p>
    <w:p w14:paraId="7B65DFDF" w14:textId="5AB5CC0C" w:rsidR="002560B2" w:rsidRPr="001C79AA" w:rsidRDefault="002560B2" w:rsidP="003E40DA">
      <w:pPr>
        <w:pStyle w:val="PolicyContent"/>
      </w:pPr>
      <w:r w:rsidRPr="001C79AA">
        <w:t xml:space="preserve">DTO provides eligible employees with flexibility to take paid time off as needed for personal reasons that are </w:t>
      </w:r>
      <w:r w:rsidR="00576E0B" w:rsidRPr="001C79AA">
        <w:t>not covered by other time</w:t>
      </w:r>
      <w:r w:rsidR="00241C69">
        <w:t xml:space="preserve"> </w:t>
      </w:r>
      <w:r w:rsidR="00576E0B" w:rsidRPr="001C79AA">
        <w:t>off or leave policies</w:t>
      </w:r>
      <w:r w:rsidR="00AC4139" w:rsidRPr="001C79AA">
        <w:t xml:space="preserve"> (e.g., Jury Duty, Sick Time, Military Leave, etc.). </w:t>
      </w:r>
      <w:bookmarkStart w:id="11" w:name="_Hlk177994258"/>
      <w:r w:rsidR="00B16AC4" w:rsidRPr="001C79AA">
        <w:t xml:space="preserve">DTO may not be used </w:t>
      </w:r>
      <w:r w:rsidR="00893577" w:rsidRPr="001C79AA">
        <w:t xml:space="preserve">at any time while an employee is </w:t>
      </w:r>
      <w:r w:rsidR="00DB78DE" w:rsidRPr="001C79AA">
        <w:t xml:space="preserve">on a </w:t>
      </w:r>
      <w:r w:rsidR="00031137">
        <w:t>L</w:t>
      </w:r>
      <w:r w:rsidR="00DB78DE" w:rsidRPr="001C79AA">
        <w:t xml:space="preserve">eave of </w:t>
      </w:r>
      <w:r w:rsidR="00031137">
        <w:t>A</w:t>
      </w:r>
      <w:r w:rsidR="00DB78DE" w:rsidRPr="003E40DA">
        <w:t>bsence</w:t>
      </w:r>
      <w:r w:rsidR="00AE75AA" w:rsidRPr="003E40DA">
        <w:t xml:space="preserve"> or in conjunction with a </w:t>
      </w:r>
      <w:r w:rsidR="002E7460">
        <w:t>L</w:t>
      </w:r>
      <w:r w:rsidR="00AE75AA" w:rsidRPr="003E40DA">
        <w:t xml:space="preserve">eave of </w:t>
      </w:r>
      <w:r w:rsidR="002E7460">
        <w:t>A</w:t>
      </w:r>
      <w:r w:rsidR="00AE75AA" w:rsidRPr="003E40DA">
        <w:t>bsence</w:t>
      </w:r>
      <w:r w:rsidR="00DB78DE" w:rsidRPr="003E40DA">
        <w:t xml:space="preserve">. </w:t>
      </w:r>
      <w:bookmarkEnd w:id="11"/>
      <w:r w:rsidR="0017467C" w:rsidRPr="003E40DA">
        <w:t>Employees</w:t>
      </w:r>
      <w:r w:rsidR="005263E7" w:rsidRPr="001C79AA">
        <w:t xml:space="preserve"> are responsible </w:t>
      </w:r>
      <w:r w:rsidR="00AB0D6A" w:rsidRPr="001C79AA">
        <w:t xml:space="preserve">for balancing their </w:t>
      </w:r>
      <w:r w:rsidR="0044798A" w:rsidRPr="001C79AA">
        <w:t>personal time off with work performance expectation</w:t>
      </w:r>
      <w:r w:rsidR="006A18A0" w:rsidRPr="001C79AA">
        <w:t>s</w:t>
      </w:r>
      <w:r w:rsidR="0044798A" w:rsidRPr="001C79AA">
        <w:t xml:space="preserve">. </w:t>
      </w:r>
    </w:p>
    <w:p w14:paraId="6E09E962" w14:textId="79C72051" w:rsidR="00147DB5" w:rsidRPr="006811B5" w:rsidRDefault="0012733C" w:rsidP="003E40DA">
      <w:pPr>
        <w:pStyle w:val="PolicyContent"/>
        <w:rPr>
          <w:b/>
          <w:bCs/>
          <w:color w:val="auto"/>
          <w:sz w:val="26"/>
          <w:szCs w:val="26"/>
        </w:rPr>
      </w:pPr>
      <w:r w:rsidRPr="006811B5">
        <w:rPr>
          <w:b/>
          <w:bCs/>
          <w:color w:val="auto"/>
          <w:sz w:val="26"/>
          <w:szCs w:val="26"/>
        </w:rPr>
        <w:t>Employment Status Changes</w:t>
      </w:r>
    </w:p>
    <w:p w14:paraId="23C28D75" w14:textId="500D7189" w:rsidR="0048148C" w:rsidRDefault="00550668" w:rsidP="003E40DA">
      <w:pPr>
        <w:pStyle w:val="PolicyContent"/>
      </w:pPr>
      <w:r w:rsidRPr="001C79AA">
        <w:t xml:space="preserve">Vacation accruals will be adjusted on the effective date of any employment status change (e.g., from full-time to part-time). Additionally, employees transitioning from non-exempt hourly to full-time exempt status will be enrolled in the </w:t>
      </w:r>
      <w:r w:rsidR="001C5C97" w:rsidRPr="001C79AA">
        <w:t>DTO</w:t>
      </w:r>
      <w:r w:rsidRPr="001C79AA">
        <w:t xml:space="preserve"> plan</w:t>
      </w:r>
      <w:r w:rsidR="00923407" w:rsidRPr="001C79AA">
        <w:t xml:space="preserve">. </w:t>
      </w:r>
      <w:r w:rsidR="000104F3" w:rsidRPr="001C79AA">
        <w:t>Any</w:t>
      </w:r>
      <w:r w:rsidR="005567C7" w:rsidRPr="001C79AA">
        <w:t xml:space="preserve"> accrued and unused vacation balance will be paid out at the </w:t>
      </w:r>
      <w:r w:rsidR="000104F3" w:rsidRPr="001C79AA">
        <w:t>rate associated with the</w:t>
      </w:r>
      <w:r w:rsidR="007C40B9" w:rsidRPr="001C79AA">
        <w:t xml:space="preserve"> employee’s final non-exempt hourly rate.</w:t>
      </w:r>
      <w:r w:rsidR="000104F3" w:rsidRPr="001C79AA">
        <w:t xml:space="preserve"> </w:t>
      </w:r>
      <w:r w:rsidRPr="001C79AA">
        <w:t xml:space="preserve"> </w:t>
      </w:r>
    </w:p>
    <w:p w14:paraId="5598F5AE" w14:textId="77777777" w:rsidR="00A15F1E" w:rsidRDefault="00A15F1E" w:rsidP="003E40DA">
      <w:pPr>
        <w:pStyle w:val="PolicyContent"/>
      </w:pPr>
    </w:p>
    <w:p w14:paraId="309BA962" w14:textId="77777777" w:rsidR="00A15F1E" w:rsidRPr="001C79AA" w:rsidRDefault="00A15F1E" w:rsidP="003E40DA">
      <w:pPr>
        <w:pStyle w:val="PolicyContent"/>
      </w:pPr>
    </w:p>
    <w:p w14:paraId="5BBDF918" w14:textId="23310FC1" w:rsidR="008816F0" w:rsidRPr="006811B5" w:rsidRDefault="008816F0" w:rsidP="003E40DA">
      <w:pPr>
        <w:pStyle w:val="PolicyContent"/>
        <w:rPr>
          <w:b/>
          <w:bCs/>
          <w:sz w:val="26"/>
          <w:szCs w:val="26"/>
        </w:rPr>
      </w:pPr>
      <w:r w:rsidRPr="006811B5">
        <w:rPr>
          <w:b/>
          <w:bCs/>
          <w:sz w:val="26"/>
          <w:szCs w:val="26"/>
        </w:rPr>
        <w:lastRenderedPageBreak/>
        <w:t>Request to Take DTO</w:t>
      </w:r>
    </w:p>
    <w:p w14:paraId="79522984" w14:textId="77777777" w:rsidR="00525DA1" w:rsidRDefault="00B733F8" w:rsidP="00525DA1">
      <w:pPr>
        <w:pStyle w:val="PolicyContent"/>
        <w:rPr>
          <w:rFonts w:eastAsia="Calibri"/>
          <w:color w:val="000000"/>
        </w:rPr>
      </w:pPr>
      <w:r w:rsidRPr="001C79AA">
        <w:t xml:space="preserve">Employees must request </w:t>
      </w:r>
      <w:r w:rsidR="00805178" w:rsidRPr="001C79AA">
        <w:t>DTO</w:t>
      </w:r>
      <w:r w:rsidRPr="001C79AA">
        <w:t xml:space="preserve"> from their supervisor in advance and prior to taking </w:t>
      </w:r>
      <w:r w:rsidR="006021CD" w:rsidRPr="001C79AA">
        <w:t>time</w:t>
      </w:r>
      <w:r w:rsidR="00F57504" w:rsidRPr="001C79AA">
        <w:t xml:space="preserve"> off</w:t>
      </w:r>
      <w:r w:rsidRPr="001C79AA">
        <w:t xml:space="preserve">. All DTO requests must be submitted through </w:t>
      </w:r>
      <w:r w:rsidRPr="00E9408B">
        <w:t>the Workday Absence Management Application</w:t>
      </w:r>
      <w:r w:rsidR="00AA1EA4">
        <w:t>.</w:t>
      </w:r>
      <w:r w:rsidRPr="00E9408B">
        <w:t xml:space="preserve"> </w:t>
      </w:r>
      <w:r w:rsidR="00CD2EB6">
        <w:rPr>
          <w:rFonts w:eastAsia="Calibri"/>
          <w:color w:val="000000"/>
          <w:szCs w:val="24"/>
        </w:rPr>
        <w:t>DTO</w:t>
      </w:r>
      <w:r w:rsidR="00CD2EB6" w:rsidRPr="00CD2EB6">
        <w:rPr>
          <w:rFonts w:eastAsia="Calibri"/>
          <w:color w:val="000000"/>
        </w:rPr>
        <w:t xml:space="preserve"> should be scheduled as far in advance as possible and must be approved by the employee’s supervisor. While every effort will be made to accommodate </w:t>
      </w:r>
      <w:r w:rsidR="00CD2EB6">
        <w:rPr>
          <w:rFonts w:eastAsia="Calibri"/>
          <w:color w:val="000000"/>
        </w:rPr>
        <w:t>DTO</w:t>
      </w:r>
      <w:r w:rsidR="00CD2EB6" w:rsidRPr="00CD2EB6">
        <w:rPr>
          <w:rFonts w:eastAsia="Calibri"/>
          <w:color w:val="000000"/>
        </w:rPr>
        <w:t xml:space="preserve"> requests, business necessit</w:t>
      </w:r>
      <w:r w:rsidR="00FD4630">
        <w:rPr>
          <w:rFonts w:eastAsia="Calibri"/>
          <w:color w:val="000000"/>
        </w:rPr>
        <w:t>ies</w:t>
      </w:r>
      <w:r w:rsidR="00CD2EB6" w:rsidRPr="00CD2EB6">
        <w:rPr>
          <w:rFonts w:eastAsia="Calibri"/>
          <w:color w:val="000000"/>
        </w:rPr>
        <w:t xml:space="preserve"> may prohibit approval of the requested time off. </w:t>
      </w:r>
    </w:p>
    <w:p w14:paraId="129A14B0" w14:textId="77777777" w:rsidR="00A363E9" w:rsidRDefault="00525DA1" w:rsidP="003E40DA">
      <w:pPr>
        <w:pStyle w:val="PolicyContent"/>
        <w:rPr>
          <w:rStyle w:val="ui-provider"/>
        </w:rPr>
      </w:pPr>
      <w:r w:rsidRPr="001C79AA">
        <w:t xml:space="preserve">DTO requests may be denied or postponed based on business needs, other requests for the same period, work performance, workload, or if the reason for the time off falls under a different policy. The maximum DTO that can be requested for a single period is 30 days. </w:t>
      </w:r>
      <w:r w:rsidR="005F18FA">
        <w:rPr>
          <w:rStyle w:val="ui-provider"/>
        </w:rPr>
        <w:t xml:space="preserve">Employees must submit the total number of requested DTO at the time of their initial absence request. Additional requests for the same period will not be accepted. </w:t>
      </w:r>
      <w:r w:rsidR="005F18FA">
        <w:br/>
      </w:r>
      <w:r w:rsidR="005F18FA">
        <w:rPr>
          <w:rStyle w:val="ui-provider"/>
        </w:rPr>
        <w:t xml:space="preserve">*Note: If the DTO request includes a working Friday, employees need to submit an additional time-off request for that day.  </w:t>
      </w:r>
    </w:p>
    <w:p w14:paraId="4BCA4D9F" w14:textId="3B965DD2" w:rsidR="00B733F8" w:rsidRPr="001C79AA" w:rsidRDefault="00B733F8" w:rsidP="003E40DA">
      <w:pPr>
        <w:pStyle w:val="PolicyContent"/>
      </w:pPr>
      <w:r w:rsidRPr="001C79AA">
        <w:t>Any abuse or violation of this policy may result in disciplinary action, up to and including termination.</w:t>
      </w:r>
    </w:p>
    <w:p w14:paraId="397EC084" w14:textId="49684B3B" w:rsidR="00CB7F6C" w:rsidRPr="003E40DA" w:rsidRDefault="00CB7F6C" w:rsidP="003E40DA">
      <w:pPr>
        <w:pStyle w:val="PolicyContent"/>
        <w:rPr>
          <w:rFonts w:eastAsia="MS PGothic"/>
          <w:b/>
          <w:bCs/>
          <w:color w:val="auto"/>
          <w:sz w:val="26"/>
          <w:szCs w:val="26"/>
        </w:rPr>
      </w:pPr>
      <w:r w:rsidRPr="003E40DA">
        <w:rPr>
          <w:rFonts w:eastAsia="MS PGothic"/>
          <w:b/>
          <w:bCs/>
          <w:color w:val="auto"/>
          <w:sz w:val="26"/>
          <w:szCs w:val="26"/>
        </w:rPr>
        <w:t>Recording DTO</w:t>
      </w:r>
    </w:p>
    <w:p w14:paraId="4EAC5641" w14:textId="416C644D" w:rsidR="00CB7F6C" w:rsidRPr="001C79AA" w:rsidRDefault="00FD4630" w:rsidP="003E40DA">
      <w:pPr>
        <w:pStyle w:val="PolicyContent"/>
        <w:rPr>
          <w:rFonts w:eastAsia="Calibri"/>
          <w:color w:val="000000"/>
        </w:rPr>
      </w:pPr>
      <w:r>
        <w:rPr>
          <w:rFonts w:eastAsia="Calibri"/>
          <w:color w:val="000000"/>
        </w:rPr>
        <w:t xml:space="preserve">Employees must record their </w:t>
      </w:r>
      <w:r w:rsidR="00CB7F6C" w:rsidRPr="001C79AA">
        <w:rPr>
          <w:rFonts w:eastAsia="Calibri"/>
          <w:color w:val="000000"/>
        </w:rPr>
        <w:t xml:space="preserve">DTO </w:t>
      </w:r>
      <w:r w:rsidR="00885F6A">
        <w:rPr>
          <w:rFonts w:eastAsia="Calibri"/>
          <w:color w:val="000000"/>
        </w:rPr>
        <w:t xml:space="preserve">through </w:t>
      </w:r>
      <w:r>
        <w:rPr>
          <w:rFonts w:eastAsia="Calibri"/>
          <w:color w:val="000000"/>
        </w:rPr>
        <w:t xml:space="preserve">the </w:t>
      </w:r>
      <w:r w:rsidR="00885F6A">
        <w:rPr>
          <w:rFonts w:eastAsia="Calibri"/>
          <w:color w:val="000000"/>
        </w:rPr>
        <w:t>Workday Absence Management Application</w:t>
      </w:r>
      <w:r w:rsidR="00CB7F6C" w:rsidRPr="001C79AA">
        <w:rPr>
          <w:rFonts w:eastAsia="Calibri"/>
          <w:color w:val="000000"/>
        </w:rPr>
        <w:t xml:space="preserve">. If an employee takes a full day off, </w:t>
      </w:r>
      <w:r w:rsidR="00883C73">
        <w:rPr>
          <w:rFonts w:eastAsia="Calibri"/>
          <w:color w:val="000000"/>
        </w:rPr>
        <w:t>they</w:t>
      </w:r>
      <w:r w:rsidR="00CB7F6C" w:rsidRPr="001C79AA">
        <w:rPr>
          <w:rFonts w:eastAsia="Calibri"/>
          <w:color w:val="000000"/>
        </w:rPr>
        <w:t xml:space="preserve"> should enter DTO hours equivalent to the number of hours they are scheduled to work that day (e.g., 8 or 9 hours). Employees working a partial day should enter the number of hours needed to complete the scheduled workday. DTO </w:t>
      </w:r>
      <w:r w:rsidR="00E12773">
        <w:rPr>
          <w:rFonts w:eastAsia="Calibri"/>
          <w:color w:val="000000"/>
        </w:rPr>
        <w:t>must</w:t>
      </w:r>
      <w:r w:rsidR="00CB7F6C" w:rsidRPr="001C79AA">
        <w:rPr>
          <w:rFonts w:eastAsia="Calibri"/>
          <w:color w:val="000000"/>
        </w:rPr>
        <w:t xml:space="preserve"> be used in increments of </w:t>
      </w:r>
      <w:r w:rsidR="00883C73">
        <w:rPr>
          <w:rFonts w:eastAsia="Calibri"/>
          <w:color w:val="000000"/>
        </w:rPr>
        <w:t>six (</w:t>
      </w:r>
      <w:r w:rsidR="00CB7F6C" w:rsidRPr="001C79AA">
        <w:rPr>
          <w:rFonts w:eastAsia="Calibri"/>
          <w:color w:val="000000"/>
        </w:rPr>
        <w:t>6</w:t>
      </w:r>
      <w:r w:rsidR="00883C73">
        <w:rPr>
          <w:rFonts w:eastAsia="Calibri"/>
          <w:color w:val="000000"/>
        </w:rPr>
        <w:t>)</w:t>
      </w:r>
      <w:r w:rsidR="00CB7F6C" w:rsidRPr="001C79AA">
        <w:rPr>
          <w:rFonts w:eastAsia="Calibri"/>
          <w:color w:val="000000"/>
        </w:rPr>
        <w:t xml:space="preserve"> minutes up to a full workday. DTO is not accrued</w:t>
      </w:r>
      <w:r w:rsidR="00B13898">
        <w:rPr>
          <w:rFonts w:eastAsia="Calibri"/>
          <w:color w:val="000000"/>
        </w:rPr>
        <w:t>,</w:t>
      </w:r>
      <w:r w:rsidR="00F03DA3">
        <w:rPr>
          <w:rFonts w:eastAsia="Calibri"/>
          <w:color w:val="000000"/>
        </w:rPr>
        <w:t xml:space="preserve"> and</w:t>
      </w:r>
      <w:r w:rsidR="0003130C">
        <w:rPr>
          <w:rFonts w:eastAsia="Calibri"/>
          <w:color w:val="000000"/>
        </w:rPr>
        <w:t xml:space="preserve"> it will not be reflected </w:t>
      </w:r>
      <w:r w:rsidR="00C303FA">
        <w:rPr>
          <w:rFonts w:eastAsia="Calibri"/>
          <w:color w:val="000000"/>
        </w:rPr>
        <w:t>on</w:t>
      </w:r>
      <w:r w:rsidR="00CB7F6C" w:rsidRPr="001C79AA">
        <w:rPr>
          <w:rFonts w:eastAsia="Calibri"/>
          <w:color w:val="000000"/>
        </w:rPr>
        <w:t xml:space="preserve"> </w:t>
      </w:r>
      <w:r w:rsidR="00F03DA3">
        <w:rPr>
          <w:rFonts w:eastAsia="Calibri"/>
          <w:color w:val="000000"/>
        </w:rPr>
        <w:t>b</w:t>
      </w:r>
      <w:r w:rsidR="00CB7F6C" w:rsidRPr="001C79AA">
        <w:rPr>
          <w:rFonts w:eastAsia="Calibri"/>
          <w:color w:val="000000"/>
        </w:rPr>
        <w:t xml:space="preserve">iweekly payroll stubs </w:t>
      </w:r>
      <w:r w:rsidR="00C303FA">
        <w:rPr>
          <w:rFonts w:eastAsia="Calibri"/>
          <w:color w:val="000000"/>
        </w:rPr>
        <w:t xml:space="preserve">or </w:t>
      </w:r>
      <w:r w:rsidR="00883C73">
        <w:rPr>
          <w:rFonts w:eastAsia="Calibri"/>
          <w:color w:val="000000"/>
        </w:rPr>
        <w:t>the Workday Absence Management Application</w:t>
      </w:r>
      <w:r w:rsidR="00CB7F6C" w:rsidRPr="001C79AA">
        <w:rPr>
          <w:rFonts w:eastAsia="Calibri"/>
          <w:color w:val="000000"/>
        </w:rPr>
        <w:t>.</w:t>
      </w:r>
    </w:p>
    <w:p w14:paraId="01B0EC29" w14:textId="77777777" w:rsidR="00CB7F6C" w:rsidRPr="003E40DA" w:rsidRDefault="00CB7F6C" w:rsidP="003E40DA">
      <w:pPr>
        <w:pStyle w:val="PolicyContent"/>
        <w:rPr>
          <w:rFonts w:eastAsia="MS PGothic"/>
          <w:b/>
          <w:bCs/>
          <w:color w:val="auto"/>
          <w:sz w:val="26"/>
          <w:szCs w:val="26"/>
        </w:rPr>
      </w:pPr>
      <w:r w:rsidRPr="003E40DA">
        <w:rPr>
          <w:rFonts w:eastAsia="MS PGothic"/>
          <w:b/>
          <w:bCs/>
          <w:color w:val="auto"/>
          <w:sz w:val="26"/>
          <w:szCs w:val="26"/>
        </w:rPr>
        <w:t>DTO at Termination of Employment</w:t>
      </w:r>
    </w:p>
    <w:p w14:paraId="7B60A0BB" w14:textId="364BCCFF" w:rsidR="00CB7F6C" w:rsidRPr="001C79AA" w:rsidRDefault="00173747" w:rsidP="003E40DA">
      <w:pPr>
        <w:pStyle w:val="PolicyContent"/>
        <w:rPr>
          <w:rFonts w:eastAsia="Calibri"/>
          <w:color w:val="000000"/>
          <w:szCs w:val="24"/>
        </w:rPr>
      </w:pPr>
      <w:r>
        <w:rPr>
          <w:rFonts w:eastAsia="Calibri"/>
          <w:color w:val="000000"/>
        </w:rPr>
        <w:t xml:space="preserve">Upon submitting a resignation, </w:t>
      </w:r>
      <w:r w:rsidR="00B0261F" w:rsidRPr="003E40DA">
        <w:rPr>
          <w:rFonts w:eastAsia="Calibri"/>
          <w:color w:val="000000"/>
        </w:rPr>
        <w:t xml:space="preserve">DTO hours can no longer be used beyond the </w:t>
      </w:r>
      <w:r w:rsidR="00A13E74">
        <w:rPr>
          <w:rFonts w:eastAsia="Calibri"/>
          <w:color w:val="000000"/>
        </w:rPr>
        <w:t xml:space="preserve">resignation </w:t>
      </w:r>
      <w:r w:rsidR="0045487A">
        <w:rPr>
          <w:rFonts w:eastAsia="Calibri"/>
          <w:color w:val="000000"/>
        </w:rPr>
        <w:t>submi</w:t>
      </w:r>
      <w:r w:rsidR="0014432B">
        <w:rPr>
          <w:rFonts w:eastAsia="Calibri"/>
          <w:color w:val="000000"/>
        </w:rPr>
        <w:t>ssion</w:t>
      </w:r>
      <w:r w:rsidR="0045487A">
        <w:rPr>
          <w:rFonts w:eastAsia="Calibri"/>
          <w:color w:val="000000"/>
        </w:rPr>
        <w:t xml:space="preserve"> </w:t>
      </w:r>
      <w:r w:rsidR="00B0261F" w:rsidRPr="003E40DA">
        <w:rPr>
          <w:rFonts w:eastAsia="Calibri"/>
          <w:color w:val="000000"/>
        </w:rPr>
        <w:t xml:space="preserve">date. </w:t>
      </w:r>
      <w:r w:rsidR="0014432B">
        <w:rPr>
          <w:rFonts w:eastAsia="Calibri"/>
          <w:color w:val="000000"/>
        </w:rPr>
        <w:t xml:space="preserve">Since </w:t>
      </w:r>
      <w:r w:rsidR="00FD4630">
        <w:rPr>
          <w:rFonts w:eastAsia="Calibri"/>
          <w:color w:val="000000"/>
          <w:szCs w:val="24"/>
        </w:rPr>
        <w:t xml:space="preserve">DTO </w:t>
      </w:r>
      <w:r w:rsidR="00CB7F6C" w:rsidRPr="003E40DA">
        <w:rPr>
          <w:rFonts w:eastAsia="Calibri"/>
          <w:color w:val="000000"/>
          <w:szCs w:val="24"/>
        </w:rPr>
        <w:t>is not accrued</w:t>
      </w:r>
      <w:r w:rsidR="0014432B">
        <w:rPr>
          <w:rFonts w:eastAsia="Calibri"/>
          <w:color w:val="000000"/>
          <w:szCs w:val="24"/>
        </w:rPr>
        <w:t>,</w:t>
      </w:r>
      <w:r w:rsidR="00CB7F6C" w:rsidRPr="003E40DA">
        <w:rPr>
          <w:rFonts w:eastAsia="Calibri"/>
          <w:color w:val="000000"/>
          <w:szCs w:val="24"/>
        </w:rPr>
        <w:t xml:space="preserve"> </w:t>
      </w:r>
      <w:r w:rsidR="0014432B">
        <w:rPr>
          <w:rFonts w:eastAsia="Calibri"/>
          <w:color w:val="000000"/>
          <w:szCs w:val="24"/>
        </w:rPr>
        <w:t>e</w:t>
      </w:r>
      <w:r w:rsidR="00CB7F6C" w:rsidRPr="003E40DA">
        <w:rPr>
          <w:rFonts w:eastAsia="Calibri"/>
          <w:color w:val="000000"/>
          <w:szCs w:val="24"/>
        </w:rPr>
        <w:t xml:space="preserve">mployees will only be paid </w:t>
      </w:r>
      <w:r w:rsidR="004F29C6">
        <w:rPr>
          <w:rFonts w:eastAsia="Calibri"/>
          <w:color w:val="000000"/>
          <w:szCs w:val="24"/>
        </w:rPr>
        <w:t xml:space="preserve">for </w:t>
      </w:r>
      <w:r w:rsidR="00CB7F6C" w:rsidRPr="003E40DA">
        <w:rPr>
          <w:rFonts w:eastAsia="Calibri"/>
          <w:color w:val="000000"/>
          <w:szCs w:val="24"/>
        </w:rPr>
        <w:t xml:space="preserve">DTO </w:t>
      </w:r>
      <w:r w:rsidR="004F29C6">
        <w:rPr>
          <w:rFonts w:eastAsia="Calibri"/>
          <w:color w:val="000000"/>
          <w:szCs w:val="24"/>
        </w:rPr>
        <w:t>that was</w:t>
      </w:r>
      <w:r w:rsidR="004F29C6" w:rsidRPr="003E40DA">
        <w:rPr>
          <w:rFonts w:eastAsia="Calibri"/>
          <w:color w:val="000000"/>
          <w:szCs w:val="24"/>
        </w:rPr>
        <w:t xml:space="preserve"> </w:t>
      </w:r>
      <w:r w:rsidR="00CB7F6C" w:rsidRPr="003E40DA">
        <w:rPr>
          <w:rFonts w:eastAsia="Calibri"/>
          <w:color w:val="000000"/>
          <w:szCs w:val="24"/>
        </w:rPr>
        <w:t>approved prior to</w:t>
      </w:r>
      <w:r w:rsidR="003537FB">
        <w:rPr>
          <w:rFonts w:eastAsia="Calibri"/>
          <w:color w:val="000000"/>
          <w:szCs w:val="24"/>
        </w:rPr>
        <w:t xml:space="preserve"> </w:t>
      </w:r>
      <w:r w:rsidR="002E2FA9">
        <w:rPr>
          <w:rFonts w:eastAsia="Calibri"/>
          <w:color w:val="000000"/>
          <w:szCs w:val="24"/>
        </w:rPr>
        <w:t xml:space="preserve">the </w:t>
      </w:r>
      <w:r w:rsidR="002E2FA9" w:rsidRPr="003E40DA">
        <w:rPr>
          <w:rFonts w:eastAsia="Calibri"/>
          <w:color w:val="000000"/>
          <w:szCs w:val="24"/>
        </w:rPr>
        <w:t>termination</w:t>
      </w:r>
      <w:r w:rsidR="00CB7F6C" w:rsidRPr="003E40DA">
        <w:rPr>
          <w:rFonts w:eastAsia="Calibri"/>
          <w:color w:val="000000"/>
          <w:szCs w:val="24"/>
        </w:rPr>
        <w:t xml:space="preserve"> of </w:t>
      </w:r>
      <w:r w:rsidR="003537FB">
        <w:rPr>
          <w:rFonts w:eastAsia="Calibri"/>
          <w:color w:val="000000"/>
          <w:szCs w:val="24"/>
        </w:rPr>
        <w:t xml:space="preserve">their </w:t>
      </w:r>
      <w:r w:rsidR="00CB7F6C" w:rsidRPr="003E40DA">
        <w:rPr>
          <w:rFonts w:eastAsia="Calibri"/>
          <w:color w:val="000000"/>
          <w:szCs w:val="24"/>
        </w:rPr>
        <w:t>employment.</w:t>
      </w:r>
    </w:p>
    <w:p w14:paraId="45031CD9" w14:textId="77777777" w:rsidR="00CB7F6C" w:rsidRPr="003E40DA" w:rsidRDefault="00CB7F6C" w:rsidP="003E40DA">
      <w:pPr>
        <w:pStyle w:val="PolicyContent"/>
        <w:rPr>
          <w:rFonts w:eastAsia="MS PGothic"/>
          <w:b/>
          <w:bCs/>
          <w:color w:val="auto"/>
          <w:sz w:val="26"/>
          <w:szCs w:val="26"/>
        </w:rPr>
      </w:pPr>
      <w:r w:rsidRPr="003E40DA">
        <w:rPr>
          <w:rFonts w:eastAsia="MS PGothic"/>
          <w:b/>
          <w:bCs/>
          <w:color w:val="auto"/>
          <w:sz w:val="26"/>
          <w:szCs w:val="26"/>
        </w:rPr>
        <w:t>Administration of This Policy</w:t>
      </w:r>
    </w:p>
    <w:p w14:paraId="2376856E" w14:textId="77777777" w:rsidR="00CB7F6C" w:rsidRPr="001C79AA" w:rsidRDefault="00CB7F6C" w:rsidP="003E40DA">
      <w:pPr>
        <w:pStyle w:val="PolicyContent"/>
        <w:rPr>
          <w:rFonts w:eastAsia="Calibri"/>
          <w:color w:val="000000"/>
          <w:szCs w:val="24"/>
        </w:rPr>
      </w:pPr>
      <w:r w:rsidRPr="001C79AA">
        <w:rPr>
          <w:rFonts w:eastAsia="Calibri"/>
          <w:color w:val="000000"/>
          <w:szCs w:val="24"/>
        </w:rPr>
        <w:t xml:space="preserve">AV Payroll is responsible for the administration of AV’s Vacation and DTO Policy. </w:t>
      </w:r>
    </w:p>
    <w:p w14:paraId="14E98336" w14:textId="77777777" w:rsidR="00CB7F6C" w:rsidRPr="006811B5" w:rsidRDefault="00CB7F6C" w:rsidP="003E40DA">
      <w:pPr>
        <w:pStyle w:val="PolicyContent"/>
        <w:rPr>
          <w:rFonts w:eastAsia="MS PGothic"/>
          <w:b/>
          <w:bCs/>
          <w:color w:val="auto"/>
          <w:sz w:val="26"/>
          <w:szCs w:val="26"/>
        </w:rPr>
      </w:pPr>
      <w:r w:rsidRPr="006811B5">
        <w:rPr>
          <w:rFonts w:eastAsia="MS PGothic"/>
          <w:b/>
          <w:bCs/>
          <w:color w:val="auto"/>
          <w:sz w:val="26"/>
          <w:szCs w:val="26"/>
        </w:rPr>
        <w:t>No Retaliation or Discrimination</w:t>
      </w:r>
    </w:p>
    <w:p w14:paraId="5D5B7593" w14:textId="77777777" w:rsidR="00CB7F6C" w:rsidRPr="001C79AA" w:rsidRDefault="00CB7F6C" w:rsidP="009B6527">
      <w:pPr>
        <w:pStyle w:val="PolicyContent"/>
        <w:spacing w:after="0"/>
        <w:rPr>
          <w:rFonts w:eastAsia="Times New Roman"/>
          <w:color w:val="000000"/>
          <w:szCs w:val="24"/>
        </w:rPr>
      </w:pPr>
      <w:r w:rsidRPr="001C79AA">
        <w:rPr>
          <w:rFonts w:eastAsia="Times New Roman"/>
          <w:color w:val="000000"/>
          <w:szCs w:val="24"/>
        </w:rPr>
        <w:t xml:space="preserve">AV prohibits any form of retaliation or discrimination against an employee for attempting to use or using paid vacation or DTO under this policy, and for any other reason prohibited by applicable law. Employees who believe they have been discriminated or retaliated against should report their concerns to their People and Culture Business Partner. </w:t>
      </w:r>
    </w:p>
    <w:p w14:paraId="18BA62C5" w14:textId="77777777" w:rsidR="00CB7F6C" w:rsidRPr="001C79AA" w:rsidRDefault="00CB7F6C" w:rsidP="00241C69">
      <w:pPr>
        <w:pStyle w:val="PolicyContent"/>
        <w:spacing w:after="0"/>
        <w:rPr>
          <w:rFonts w:eastAsia="Times New Roman"/>
          <w:color w:val="000000"/>
          <w:sz w:val="16"/>
          <w:szCs w:val="16"/>
        </w:rPr>
      </w:pPr>
    </w:p>
    <w:p w14:paraId="416BD54A" w14:textId="2E8EDF32" w:rsidR="00CB7F6C" w:rsidRPr="001C79AA" w:rsidRDefault="00CB7F6C" w:rsidP="00241C69">
      <w:pPr>
        <w:pStyle w:val="PolicyContent"/>
        <w:spacing w:after="0"/>
        <w:rPr>
          <w:rFonts w:eastAsia="Calibri"/>
          <w:color w:val="000000"/>
          <w:szCs w:val="24"/>
        </w:rPr>
      </w:pPr>
      <w:r w:rsidRPr="001C79AA">
        <w:rPr>
          <w:rFonts w:eastAsia="Calibri"/>
          <w:color w:val="000000"/>
          <w:szCs w:val="24"/>
        </w:rPr>
        <w:t>AeroVironment reserves the right to modify this policy at its discretion at any time without prior notice.</w:t>
      </w:r>
    </w:p>
    <w:p w14:paraId="2DD28C74" w14:textId="06DD8D61" w:rsidR="0023606E" w:rsidRPr="001C79AA" w:rsidRDefault="0023606E" w:rsidP="00241C69">
      <w:pPr>
        <w:pStyle w:val="PolicyContent"/>
        <w:spacing w:after="0"/>
      </w:pPr>
    </w:p>
    <w:p w14:paraId="1613BCF7" w14:textId="7E8CA1EC" w:rsidR="00A23C5F" w:rsidRPr="00744B4B" w:rsidRDefault="003610C3" w:rsidP="00525DA1">
      <w:pPr>
        <w:pStyle w:val="Heading1"/>
        <w:spacing w:before="100"/>
        <w:rPr>
          <w:b/>
          <w:bCs/>
        </w:rPr>
      </w:pPr>
      <w:r>
        <w:rPr>
          <w:b/>
          <w:bCs/>
        </w:rPr>
        <w:lastRenderedPageBreak/>
        <w:t>Sick Time Summary</w:t>
      </w:r>
    </w:p>
    <w:p w14:paraId="6FF319E8" w14:textId="0C1A952A" w:rsidR="00A23C5F" w:rsidRPr="00241C69" w:rsidRDefault="008D490D" w:rsidP="00744B4B">
      <w:pPr>
        <w:pStyle w:val="PolicyContent"/>
        <w:rPr>
          <w:strike/>
          <w:color w:val="FF0000"/>
        </w:rPr>
      </w:pPr>
      <w:r w:rsidRPr="00744B4B">
        <w:t>Effective January 1, 2025</w:t>
      </w:r>
      <w:r w:rsidR="004D1F63" w:rsidRPr="00744B4B">
        <w:t xml:space="preserve">, </w:t>
      </w:r>
      <w:r w:rsidR="00CB4B77" w:rsidRPr="00744B4B">
        <w:t>AeroVironment (AV) provides all employees with 80 hours of paid sick time, available from their first day of employment and replenished annually on January 1. This paid sick time can be used for any covered sick time reasons.</w:t>
      </w:r>
      <w:r w:rsidR="00B52CD0" w:rsidRPr="00744B4B">
        <w:t xml:space="preserve"> </w:t>
      </w:r>
    </w:p>
    <w:p w14:paraId="27871BB2" w14:textId="200430EF" w:rsidR="005F386D" w:rsidRPr="003610C3" w:rsidRDefault="005F386D" w:rsidP="00525DA1">
      <w:pPr>
        <w:pStyle w:val="Heading1"/>
        <w:spacing w:before="100"/>
        <w:rPr>
          <w:b/>
          <w:bCs/>
        </w:rPr>
      </w:pPr>
      <w:r w:rsidRPr="003610C3">
        <w:rPr>
          <w:b/>
          <w:bCs/>
        </w:rPr>
        <w:t>Scope</w:t>
      </w:r>
    </w:p>
    <w:p w14:paraId="6640D437" w14:textId="3C637A41" w:rsidR="005F386D" w:rsidRPr="00744B4B" w:rsidRDefault="005F386D" w:rsidP="00744B4B">
      <w:pPr>
        <w:pStyle w:val="PolicyContent"/>
      </w:pPr>
      <w:r w:rsidRPr="00744B4B">
        <w:t>This policy applies to all regular AV employees and supplemental employees in the United States, including those on business travel outside the United States. This policy does not apply to temporary workers or contractors.</w:t>
      </w:r>
      <w:r w:rsidR="003E189C">
        <w:t xml:space="preserve"> </w:t>
      </w:r>
    </w:p>
    <w:p w14:paraId="5B8DD70E" w14:textId="7869AFB6" w:rsidR="00D23EAB" w:rsidRPr="003610C3" w:rsidRDefault="003610C3" w:rsidP="00525DA1">
      <w:pPr>
        <w:pStyle w:val="Heading1"/>
        <w:spacing w:before="100"/>
        <w:rPr>
          <w:b/>
          <w:bCs/>
        </w:rPr>
      </w:pPr>
      <w:bookmarkStart w:id="12" w:name="_Hlk175742025"/>
      <w:r w:rsidRPr="003610C3">
        <w:rPr>
          <w:b/>
          <w:bCs/>
        </w:rPr>
        <w:t xml:space="preserve">Sick Time </w:t>
      </w:r>
      <w:r w:rsidR="000A59DC" w:rsidRPr="003610C3">
        <w:rPr>
          <w:b/>
          <w:bCs/>
        </w:rPr>
        <w:t>Policy</w:t>
      </w:r>
    </w:p>
    <w:bookmarkEnd w:id="12"/>
    <w:p w14:paraId="0ACBC3F5" w14:textId="0500CDCE" w:rsidR="00262950" w:rsidRPr="006811B5" w:rsidRDefault="00262950" w:rsidP="00525DA1">
      <w:pPr>
        <w:pStyle w:val="PolicyContent"/>
        <w:rPr>
          <w:rFonts w:eastAsia="MS PGothic"/>
          <w:b/>
          <w:bCs/>
          <w:color w:val="auto"/>
          <w:sz w:val="26"/>
          <w:szCs w:val="26"/>
        </w:rPr>
      </w:pPr>
      <w:r w:rsidRPr="006811B5">
        <w:rPr>
          <w:b/>
          <w:bCs/>
          <w:sz w:val="26"/>
          <w:szCs w:val="26"/>
        </w:rPr>
        <w:t>Front-Loaded Sick</w:t>
      </w:r>
      <w:r w:rsidR="009B6527" w:rsidRPr="006811B5">
        <w:rPr>
          <w:b/>
          <w:bCs/>
          <w:sz w:val="26"/>
          <w:szCs w:val="26"/>
        </w:rPr>
        <w:t xml:space="preserve"> </w:t>
      </w:r>
      <w:r w:rsidRPr="006811B5">
        <w:rPr>
          <w:b/>
          <w:bCs/>
          <w:sz w:val="26"/>
          <w:szCs w:val="26"/>
        </w:rPr>
        <w:t>Time</w:t>
      </w:r>
      <w:r w:rsidR="00E95639" w:rsidRPr="006811B5">
        <w:rPr>
          <w:b/>
          <w:bCs/>
          <w:sz w:val="26"/>
          <w:szCs w:val="26"/>
        </w:rPr>
        <w:t xml:space="preserve"> </w:t>
      </w:r>
    </w:p>
    <w:p w14:paraId="4AD50FD5" w14:textId="5EBDD2A4" w:rsidR="001B5CD6" w:rsidRPr="00A15F1E" w:rsidRDefault="001C7F54" w:rsidP="00744B4B">
      <w:pPr>
        <w:pStyle w:val="PolicyContent"/>
      </w:pPr>
      <w:r w:rsidRPr="00525DA1">
        <w:t>Regular full-time, regular</w:t>
      </w:r>
      <w:r w:rsidRPr="00744B4B">
        <w:t xml:space="preserve"> part-time, and supplemental employees will receive 80 hours of sick time on their first day of employment and annually on January 1</w:t>
      </w:r>
      <w:r w:rsidR="002075CA">
        <w:t>,</w:t>
      </w:r>
      <w:r w:rsidRPr="00744B4B">
        <w:t xml:space="preserve"> for use as paid time off for covered sick time reasons. </w:t>
      </w:r>
    </w:p>
    <w:p w14:paraId="6957CF19" w14:textId="1073F044" w:rsidR="00262950" w:rsidRPr="006811B5" w:rsidRDefault="00262950" w:rsidP="00744B4B">
      <w:pPr>
        <w:pStyle w:val="PolicyContent"/>
        <w:rPr>
          <w:b/>
          <w:bCs/>
          <w:sz w:val="26"/>
          <w:szCs w:val="26"/>
        </w:rPr>
      </w:pPr>
      <w:r w:rsidRPr="006811B5">
        <w:rPr>
          <w:b/>
          <w:bCs/>
          <w:sz w:val="26"/>
          <w:szCs w:val="26"/>
        </w:rPr>
        <w:t>Use of Sick Time</w:t>
      </w:r>
    </w:p>
    <w:p w14:paraId="1617CAA9" w14:textId="626D139E" w:rsidR="00173CE4" w:rsidRPr="00744B4B" w:rsidRDefault="00173CE4" w:rsidP="00744B4B">
      <w:pPr>
        <w:pStyle w:val="PolicyContent"/>
      </w:pPr>
      <w:r w:rsidRPr="00744B4B">
        <w:t>An employee may use paid sick time for any reason allowed under state or local law, including</w:t>
      </w:r>
      <w:r w:rsidR="009D3D6A">
        <w:t>:</w:t>
      </w:r>
    </w:p>
    <w:p w14:paraId="29C6698C" w14:textId="77777777" w:rsidR="00173CE4" w:rsidRPr="00744B4B" w:rsidRDefault="00173CE4" w:rsidP="00E9408B">
      <w:pPr>
        <w:pStyle w:val="PolicyContent"/>
        <w:numPr>
          <w:ilvl w:val="0"/>
          <w:numId w:val="6"/>
        </w:numPr>
      </w:pPr>
      <w:r w:rsidRPr="00744B4B">
        <w:t xml:space="preserve">The employee's care, preventive care, diagnosis, or </w:t>
      </w:r>
      <w:proofErr w:type="gramStart"/>
      <w:r w:rsidRPr="00744B4B">
        <w:t>treatment;</w:t>
      </w:r>
      <w:proofErr w:type="gramEnd"/>
      <w:r w:rsidRPr="00744B4B">
        <w:t xml:space="preserve"> </w:t>
      </w:r>
    </w:p>
    <w:p w14:paraId="3BCBE385" w14:textId="0D968AA4" w:rsidR="00173CE4" w:rsidRPr="00744B4B" w:rsidRDefault="00173CE4" w:rsidP="00E9408B">
      <w:pPr>
        <w:pStyle w:val="PolicyContent"/>
        <w:numPr>
          <w:ilvl w:val="0"/>
          <w:numId w:val="6"/>
        </w:numPr>
      </w:pPr>
      <w:r w:rsidRPr="00744B4B">
        <w:t>The care, preventive care, diagnosis, or treatment of the employee's family member</w:t>
      </w:r>
      <w:r w:rsidR="000871AB">
        <w:t>,</w:t>
      </w:r>
      <w:r w:rsidRPr="00744B4B">
        <w:t xml:space="preserve"> </w:t>
      </w:r>
      <w:r w:rsidR="000871AB">
        <w:t>or</w:t>
      </w:r>
      <w:r w:rsidRPr="00744B4B">
        <w:t xml:space="preserve"> the employee's designated person, as defined </w:t>
      </w:r>
      <w:proofErr w:type="gramStart"/>
      <w:r w:rsidRPr="00744B4B">
        <w:t>below;</w:t>
      </w:r>
      <w:proofErr w:type="gramEnd"/>
    </w:p>
    <w:p w14:paraId="17E43FFB" w14:textId="00974E6B" w:rsidR="00173CE4" w:rsidRPr="00744B4B" w:rsidRDefault="00173CE4" w:rsidP="00E9408B">
      <w:pPr>
        <w:pStyle w:val="PolicyContent"/>
        <w:numPr>
          <w:ilvl w:val="0"/>
          <w:numId w:val="6"/>
        </w:numPr>
      </w:pPr>
      <w:r w:rsidRPr="00744B4B">
        <w:t xml:space="preserve">An employee who is a victim of domestic violence, sexual assault, or stalking to take time off to: (1) obtain or attempt to obtain any relief to help ensure the health, safety, or welfare of the employee or the employee's child, such as a temporary restraining order, restraining order, or other injunctive relief; (2) seek medical attention; (3) obtain services from a shelter, program, rape crisis center, or victim services organization or agency; (4) obtain psychological counseling or mental health services; or (5) participate in safety planning or take other actions to increase safety from future incidents; or </w:t>
      </w:r>
    </w:p>
    <w:p w14:paraId="2A7751C8" w14:textId="61215224" w:rsidR="00173CE4" w:rsidRPr="00744B4B" w:rsidRDefault="00173CE4" w:rsidP="00E9408B">
      <w:pPr>
        <w:pStyle w:val="PolicyContent"/>
        <w:numPr>
          <w:ilvl w:val="0"/>
          <w:numId w:val="6"/>
        </w:numPr>
      </w:pPr>
      <w:r w:rsidRPr="00744B4B">
        <w:t xml:space="preserve">Supplemental bereavement time (refer to </w:t>
      </w:r>
      <w:hyperlink r:id="rId9" w:history="1">
        <w:r w:rsidRPr="00241C69">
          <w:rPr>
            <w:rStyle w:val="Hyperlink"/>
          </w:rPr>
          <w:t>AV’s Bereavement Policy</w:t>
        </w:r>
      </w:hyperlink>
      <w:r w:rsidRPr="00744B4B">
        <w:t>).</w:t>
      </w:r>
      <w:r w:rsidR="00241C69" w:rsidRPr="00241C69">
        <w:t xml:space="preserve"> </w:t>
      </w:r>
    </w:p>
    <w:p w14:paraId="3E893814" w14:textId="77777777" w:rsidR="00173CE4" w:rsidRPr="00744B4B" w:rsidRDefault="00173CE4" w:rsidP="00744B4B">
      <w:pPr>
        <w:pStyle w:val="PolicyContent"/>
      </w:pPr>
      <w:r w:rsidRPr="00744B4B">
        <w:t>Sick time may not be used for vacation time off.</w:t>
      </w:r>
    </w:p>
    <w:p w14:paraId="30E4699C" w14:textId="3346C6B4" w:rsidR="00A15F1E" w:rsidRPr="00744B4B" w:rsidRDefault="00173CE4" w:rsidP="009B6527">
      <w:pPr>
        <w:pStyle w:val="PolicyContent"/>
        <w:spacing w:after="0"/>
      </w:pPr>
      <w:r w:rsidRPr="00744B4B">
        <w:t>For purposes of this policy, "family member" means a child, spouse, registered domestic partner, parent, grandparent, grandchild, sibling, or designated person. A "designated person" means a person identified by the employee at the time the employee requests paid sick time. AV limits an employee to one designated person per 12-month period. A "child" includes a biological, adopted, foster child, stepchild, legal ward, or a child to whom the employee stands in place of a parent (in loco parentis). A "parent" includes a biological, adoptive, foster parent, stepparent, or legal guardian of an employee or the employee's spouse or registered domestic partner, or a person who stood in place of a parent (in loco parentis) when the employee was a minor</w:t>
      </w:r>
      <w:r w:rsidR="00B512F8">
        <w:t>.</w:t>
      </w:r>
    </w:p>
    <w:p w14:paraId="233FF69B" w14:textId="073DD4E7" w:rsidR="00FD4630" w:rsidRDefault="00FD4630" w:rsidP="009B6527">
      <w:pPr>
        <w:pStyle w:val="PolicyContent"/>
        <w:spacing w:after="0"/>
        <w:rPr>
          <w:b/>
          <w:bCs/>
        </w:rPr>
      </w:pPr>
    </w:p>
    <w:p w14:paraId="26A0C5E0" w14:textId="606F01AF" w:rsidR="009311CC" w:rsidRPr="006811B5" w:rsidRDefault="009311CC" w:rsidP="00744B4B">
      <w:pPr>
        <w:pStyle w:val="PolicyContent"/>
        <w:rPr>
          <w:b/>
          <w:bCs/>
          <w:sz w:val="26"/>
          <w:szCs w:val="26"/>
        </w:rPr>
      </w:pPr>
      <w:r w:rsidRPr="006811B5">
        <w:rPr>
          <w:b/>
          <w:bCs/>
          <w:sz w:val="26"/>
          <w:szCs w:val="26"/>
        </w:rPr>
        <w:t>Request to Take Paid Sick Time</w:t>
      </w:r>
    </w:p>
    <w:p w14:paraId="7F0BC820" w14:textId="27040A13" w:rsidR="009B6527" w:rsidRPr="00525DA1" w:rsidRDefault="00933502" w:rsidP="00525DA1">
      <w:pPr>
        <w:pStyle w:val="PolicyContent"/>
        <w:rPr>
          <w:b/>
          <w:bCs/>
        </w:rPr>
      </w:pPr>
      <w:r w:rsidRPr="00744B4B">
        <w:t>Employees can request paid sick time by notifying their supervisor either orally or in writing. For foreseeable absences, such as scheduled medical appointments, employees should provide reasonable advance notice. For unforeseen absences, employees must inform their supervisor as soon as possible.</w:t>
      </w:r>
      <w:r w:rsidR="00365E7E" w:rsidRPr="00744B4B">
        <w:t xml:space="preserve"> Sick time </w:t>
      </w:r>
      <w:r w:rsidR="00E12773">
        <w:t>must</w:t>
      </w:r>
      <w:r w:rsidR="00E12773" w:rsidRPr="00744B4B">
        <w:t xml:space="preserve"> </w:t>
      </w:r>
      <w:r w:rsidR="00365E7E" w:rsidRPr="00744B4B">
        <w:t xml:space="preserve">be </w:t>
      </w:r>
      <w:r w:rsidR="00D757D5" w:rsidRPr="00744B4B">
        <w:t xml:space="preserve">used </w:t>
      </w:r>
      <w:r w:rsidR="00D757D5" w:rsidRPr="007472CE">
        <w:t xml:space="preserve">in increments of </w:t>
      </w:r>
      <w:r w:rsidR="00025485" w:rsidRPr="007472CE">
        <w:t>six (</w:t>
      </w:r>
      <w:r w:rsidR="00D757D5" w:rsidRPr="007472CE">
        <w:t>6</w:t>
      </w:r>
      <w:r w:rsidR="00025485" w:rsidRPr="007472CE">
        <w:t>)</w:t>
      </w:r>
      <w:r w:rsidR="00D757D5" w:rsidRPr="007472CE">
        <w:t xml:space="preserve"> minutes</w:t>
      </w:r>
      <w:r w:rsidR="000E65B7" w:rsidRPr="007472CE">
        <w:t xml:space="preserve"> for Exempt employees and increments of thirty-six (36) seconds for Non-Exempt employees</w:t>
      </w:r>
      <w:r w:rsidR="00D757D5" w:rsidRPr="00744B4B">
        <w:t xml:space="preserve"> up to an </w:t>
      </w:r>
      <w:r w:rsidR="00365E7E" w:rsidRPr="00744B4B">
        <w:t xml:space="preserve">employee’s scheduled work hours for </w:t>
      </w:r>
      <w:r w:rsidR="00365E7E" w:rsidRPr="00525DA1">
        <w:t>the day.</w:t>
      </w:r>
    </w:p>
    <w:p w14:paraId="0649A30D" w14:textId="36874917" w:rsidR="009B6527" w:rsidRPr="006811B5" w:rsidRDefault="006C3B85" w:rsidP="00525DA1">
      <w:pPr>
        <w:pStyle w:val="PolicyContent"/>
        <w:rPr>
          <w:b/>
          <w:bCs/>
          <w:sz w:val="26"/>
          <w:szCs w:val="26"/>
        </w:rPr>
      </w:pPr>
      <w:r w:rsidRPr="006811B5">
        <w:rPr>
          <w:b/>
          <w:bCs/>
          <w:sz w:val="26"/>
          <w:szCs w:val="26"/>
        </w:rPr>
        <w:t>Recording Paid Sick Time</w:t>
      </w:r>
    </w:p>
    <w:p w14:paraId="720F0DB5" w14:textId="70304165" w:rsidR="006C3B85" w:rsidRPr="009B6527" w:rsidRDefault="009B6527" w:rsidP="00744B4B">
      <w:pPr>
        <w:pStyle w:val="PolicyContent"/>
        <w:rPr>
          <w:b/>
          <w:bCs/>
        </w:rPr>
      </w:pPr>
      <w:r>
        <w:t>F</w:t>
      </w:r>
      <w:r w:rsidR="00F27DB9" w:rsidRPr="00744B4B">
        <w:t xml:space="preserve">ull-time employees may request sick time up to 8 or 9 hours per workday, </w:t>
      </w:r>
      <w:r w:rsidR="00F16EA9" w:rsidRPr="00744B4B">
        <w:t>in accordance with</w:t>
      </w:r>
      <w:r w:rsidR="00F27DB9" w:rsidRPr="00744B4B">
        <w:t xml:space="preserve"> their standard work schedule. Part-time employees may request sick time up to the number of hours they are scheduled to work.</w:t>
      </w:r>
    </w:p>
    <w:p w14:paraId="4E89C095" w14:textId="2E793F61" w:rsidR="004C5D11" w:rsidRPr="006811B5" w:rsidRDefault="0065604F" w:rsidP="00744B4B">
      <w:pPr>
        <w:pStyle w:val="PolicyContent"/>
        <w:rPr>
          <w:b/>
          <w:bCs/>
          <w:sz w:val="26"/>
          <w:szCs w:val="26"/>
        </w:rPr>
      </w:pPr>
      <w:r w:rsidRPr="006811B5">
        <w:rPr>
          <w:b/>
          <w:bCs/>
          <w:sz w:val="26"/>
          <w:szCs w:val="26"/>
        </w:rPr>
        <w:t>Payment of Sick Time Taken</w:t>
      </w:r>
    </w:p>
    <w:p w14:paraId="65F621BD" w14:textId="40589322" w:rsidR="0065604F" w:rsidRPr="00744B4B" w:rsidRDefault="006460D2" w:rsidP="00744B4B">
      <w:pPr>
        <w:pStyle w:val="PolicyContent"/>
      </w:pPr>
      <w:r w:rsidRPr="00744B4B">
        <w:t>Employees will be paid for sick time no later than the payday for the next regular payroll period following the sick time taken.</w:t>
      </w:r>
    </w:p>
    <w:p w14:paraId="5A2498F7" w14:textId="5772BD57" w:rsidR="00C92AD9" w:rsidRPr="00744B4B" w:rsidRDefault="006E4B5A" w:rsidP="00744B4B">
      <w:pPr>
        <w:pStyle w:val="PolicyContent"/>
      </w:pPr>
      <w:r w:rsidRPr="00744B4B">
        <w:t>When</w:t>
      </w:r>
      <w:r w:rsidR="00CF0AD5" w:rsidRPr="00744B4B">
        <w:t xml:space="preserve"> an employee </w:t>
      </w:r>
      <w:r w:rsidRPr="00744B4B">
        <w:t xml:space="preserve">has exhausted their paid sick time but needs time off for sick time purposes, </w:t>
      </w:r>
      <w:r w:rsidR="000D03DB" w:rsidRPr="00744B4B">
        <w:t>their vacation time will be deducted accordingly. This is applicable only to employees</w:t>
      </w:r>
      <w:r w:rsidR="008C77C2" w:rsidRPr="00744B4B">
        <w:t xml:space="preserve"> on the</w:t>
      </w:r>
      <w:r w:rsidR="000D03DB" w:rsidRPr="00744B4B">
        <w:t xml:space="preserve"> </w:t>
      </w:r>
      <w:r w:rsidR="008C77C2" w:rsidRPr="00744B4B">
        <w:t>accrued vacation plan.</w:t>
      </w:r>
    </w:p>
    <w:p w14:paraId="6C95BA8D" w14:textId="02E6D4A6" w:rsidR="00726540" w:rsidRPr="006811B5" w:rsidRDefault="00726540" w:rsidP="00744B4B">
      <w:pPr>
        <w:pStyle w:val="PolicyContent"/>
        <w:rPr>
          <w:b/>
          <w:bCs/>
          <w:sz w:val="26"/>
          <w:szCs w:val="26"/>
        </w:rPr>
      </w:pPr>
      <w:r w:rsidRPr="006811B5">
        <w:rPr>
          <w:b/>
          <w:bCs/>
          <w:sz w:val="26"/>
          <w:szCs w:val="26"/>
        </w:rPr>
        <w:t>Annual Carryover</w:t>
      </w:r>
    </w:p>
    <w:p w14:paraId="626E0E5A" w14:textId="49DF1C64" w:rsidR="00726540" w:rsidRPr="00744B4B" w:rsidRDefault="006C6DF0" w:rsidP="00744B4B">
      <w:pPr>
        <w:pStyle w:val="PolicyContent"/>
      </w:pPr>
      <w:r w:rsidRPr="00744B4B">
        <w:t>Effective Septe</w:t>
      </w:r>
      <w:r w:rsidR="003D3CA2" w:rsidRPr="00744B4B">
        <w:t>mber 30, 2024, u</w:t>
      </w:r>
      <w:r w:rsidR="00477584" w:rsidRPr="00744B4B">
        <w:t>nused sick time will carry over from year to year, up to a maximum of 480 hours. Employees with a sick time balance of 480 hours or more as of January 1</w:t>
      </w:r>
      <w:r w:rsidR="00E12773">
        <w:t xml:space="preserve"> each year</w:t>
      </w:r>
      <w:r w:rsidR="00241C69">
        <w:t>,</w:t>
      </w:r>
      <w:r w:rsidR="00477584" w:rsidRPr="00744B4B">
        <w:t xml:space="preserve"> will not receive the additional 80 hours of sick time for </w:t>
      </w:r>
      <w:r w:rsidR="00A1771E" w:rsidRPr="00744B4B">
        <w:t xml:space="preserve">the </w:t>
      </w:r>
      <w:r w:rsidR="009C2F04" w:rsidRPr="00744B4B">
        <w:t>calendar</w:t>
      </w:r>
      <w:r w:rsidR="00477584" w:rsidRPr="00744B4B">
        <w:t xml:space="preserve"> year. </w:t>
      </w:r>
      <w:r w:rsidR="009435A2" w:rsidRPr="00744B4B">
        <w:t>Sick time accrued before the effective date of this policy, including any balance above 480 hours, will continue to be available for use. Once the balance falls below 480 hours, the accrual limit of 480 hours will apply.</w:t>
      </w:r>
    </w:p>
    <w:p w14:paraId="39CA625B" w14:textId="40312C73" w:rsidR="009C2F04" w:rsidRPr="006811B5" w:rsidRDefault="0020663B" w:rsidP="00744B4B">
      <w:pPr>
        <w:pStyle w:val="PolicyContent"/>
        <w:rPr>
          <w:b/>
          <w:bCs/>
          <w:sz w:val="26"/>
          <w:szCs w:val="26"/>
        </w:rPr>
      </w:pPr>
      <w:r w:rsidRPr="006811B5">
        <w:rPr>
          <w:b/>
          <w:bCs/>
          <w:sz w:val="26"/>
          <w:szCs w:val="26"/>
        </w:rPr>
        <w:t xml:space="preserve">Sick Time at Employment </w:t>
      </w:r>
      <w:r w:rsidR="00AB3B41" w:rsidRPr="006811B5">
        <w:rPr>
          <w:b/>
          <w:bCs/>
          <w:sz w:val="26"/>
          <w:szCs w:val="26"/>
        </w:rPr>
        <w:t xml:space="preserve">Separation </w:t>
      </w:r>
      <w:r w:rsidRPr="006811B5">
        <w:rPr>
          <w:b/>
          <w:bCs/>
          <w:sz w:val="26"/>
          <w:szCs w:val="26"/>
        </w:rPr>
        <w:t>and on Rehire</w:t>
      </w:r>
    </w:p>
    <w:p w14:paraId="79EA2FDD" w14:textId="788069A0" w:rsidR="001E38E2" w:rsidRPr="00744B4B" w:rsidRDefault="001E38E2" w:rsidP="00744B4B">
      <w:pPr>
        <w:pStyle w:val="PolicyContent"/>
      </w:pPr>
      <w:r w:rsidRPr="00744B4B">
        <w:t xml:space="preserve">Unused sick time before the last day of employment is forfeited and is not paid out upon separation of employment. However, employees separating from employment who </w:t>
      </w:r>
      <w:r w:rsidRPr="007472CE">
        <w:t xml:space="preserve">are rehired within one </w:t>
      </w:r>
      <w:r w:rsidR="007E7AD5" w:rsidRPr="007472CE">
        <w:t xml:space="preserve">calendar </w:t>
      </w:r>
      <w:r w:rsidRPr="007472CE">
        <w:t>year from the date of separation will have their previously unused sick time reinstated</w:t>
      </w:r>
      <w:r w:rsidR="00D60BB4" w:rsidRPr="007472CE">
        <w:t>,</w:t>
      </w:r>
      <w:r w:rsidR="00F208F6" w:rsidRPr="007472CE">
        <w:t xml:space="preserve"> up to a maximum </w:t>
      </w:r>
      <w:r w:rsidR="007615FA" w:rsidRPr="007472CE">
        <w:t>of 480 hours</w:t>
      </w:r>
      <w:r w:rsidRPr="007472CE">
        <w:t>. Rehired employees are eligible to receiv</w:t>
      </w:r>
      <w:r w:rsidRPr="00744B4B">
        <w:t xml:space="preserve">e 80 hours of sick time annually on January 1 for use as paid time off for covered sick time reasons. </w:t>
      </w:r>
    </w:p>
    <w:p w14:paraId="05E9351A" w14:textId="77777777" w:rsidR="00CB7F6C" w:rsidRPr="006811B5" w:rsidRDefault="00CB7F6C" w:rsidP="00744B4B">
      <w:pPr>
        <w:pStyle w:val="PolicyContent"/>
        <w:rPr>
          <w:b/>
          <w:bCs/>
          <w:sz w:val="26"/>
          <w:szCs w:val="26"/>
        </w:rPr>
      </w:pPr>
      <w:r w:rsidRPr="006811B5">
        <w:rPr>
          <w:b/>
          <w:bCs/>
          <w:sz w:val="26"/>
          <w:szCs w:val="26"/>
        </w:rPr>
        <w:t>Administration of This Policy</w:t>
      </w:r>
    </w:p>
    <w:p w14:paraId="5EA6CA1C" w14:textId="77777777" w:rsidR="00CB7F6C" w:rsidRDefault="00CB7F6C" w:rsidP="00744B4B">
      <w:pPr>
        <w:pStyle w:val="PolicyContent"/>
      </w:pPr>
      <w:r w:rsidRPr="00744B4B">
        <w:t xml:space="preserve">AV Payroll is responsible for the administration of AV’s Sick Time Policy. </w:t>
      </w:r>
    </w:p>
    <w:p w14:paraId="1DB5F095" w14:textId="77777777" w:rsidR="00A15F1E" w:rsidRDefault="00A15F1E" w:rsidP="00744B4B">
      <w:pPr>
        <w:pStyle w:val="PolicyContent"/>
      </w:pPr>
    </w:p>
    <w:p w14:paraId="63E7B954" w14:textId="77777777" w:rsidR="00A15F1E" w:rsidRDefault="00A15F1E" w:rsidP="00744B4B">
      <w:pPr>
        <w:pStyle w:val="PolicyContent"/>
      </w:pPr>
    </w:p>
    <w:p w14:paraId="45E20134" w14:textId="77777777" w:rsidR="00A15F1E" w:rsidRPr="00744B4B" w:rsidRDefault="00A15F1E" w:rsidP="00744B4B">
      <w:pPr>
        <w:pStyle w:val="PolicyContent"/>
      </w:pPr>
    </w:p>
    <w:p w14:paraId="3FA47FB2" w14:textId="77777777" w:rsidR="00CB7F6C" w:rsidRPr="006811B5" w:rsidRDefault="00CB7F6C" w:rsidP="00744B4B">
      <w:pPr>
        <w:pStyle w:val="PolicyContent"/>
        <w:rPr>
          <w:b/>
          <w:bCs/>
          <w:sz w:val="26"/>
          <w:szCs w:val="26"/>
        </w:rPr>
      </w:pPr>
      <w:r w:rsidRPr="006811B5">
        <w:rPr>
          <w:b/>
          <w:bCs/>
          <w:sz w:val="26"/>
          <w:szCs w:val="26"/>
        </w:rPr>
        <w:lastRenderedPageBreak/>
        <w:t>No Retaliation or Discrimination</w:t>
      </w:r>
    </w:p>
    <w:p w14:paraId="24C39C3E" w14:textId="77777777" w:rsidR="00CB7F6C" w:rsidRPr="00744B4B" w:rsidRDefault="00CB7F6C" w:rsidP="00744B4B">
      <w:pPr>
        <w:pStyle w:val="PolicyContent"/>
      </w:pPr>
      <w:r w:rsidRPr="00744B4B">
        <w:t xml:space="preserve">AV prohibits any form of retaliation or discrimination against an employee for attempting to use or using sick time under this policy, and for any other reason prohibited by applicable law. Employees who believe they have been discriminated or retaliated against should report their concerns to their People and Culture Business Partner. </w:t>
      </w:r>
    </w:p>
    <w:p w14:paraId="7F4DC26C" w14:textId="77777777" w:rsidR="00CB7F6C" w:rsidRPr="00744B4B" w:rsidRDefault="00CB7F6C" w:rsidP="00744B4B">
      <w:pPr>
        <w:pStyle w:val="PolicyContent"/>
      </w:pPr>
      <w:r w:rsidRPr="00744B4B">
        <w:t>AeroVironment reserves the right to modify this policy at its discretion at any time without prior notice.</w:t>
      </w:r>
    </w:p>
    <w:p w14:paraId="13E3DD59" w14:textId="77777777" w:rsidR="00CB7F6C" w:rsidRPr="00525DA1" w:rsidRDefault="00CB7F6C" w:rsidP="00525DA1">
      <w:pPr>
        <w:pStyle w:val="Heading1"/>
        <w:spacing w:before="100"/>
        <w:rPr>
          <w:b/>
          <w:bCs/>
        </w:rPr>
      </w:pPr>
      <w:r w:rsidRPr="00525DA1">
        <w:rPr>
          <w:b/>
          <w:bCs/>
        </w:rPr>
        <w:t>Authority and Responsibility</w:t>
      </w:r>
    </w:p>
    <w:tbl>
      <w:tblPr>
        <w:tblStyle w:val="TableGrid3"/>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6266"/>
      </w:tblGrid>
      <w:tr w:rsidR="00CB7F6C" w:rsidRPr="001C79AA" w14:paraId="6AFA0298" w14:textId="77777777" w:rsidTr="006C392D">
        <w:trPr>
          <w:trHeight w:val="360"/>
        </w:trPr>
        <w:tc>
          <w:tcPr>
            <w:tcW w:w="2790" w:type="dxa"/>
            <w:vAlign w:val="center"/>
          </w:tcPr>
          <w:p w14:paraId="27AF647E" w14:textId="77777777" w:rsidR="00CB7F6C" w:rsidRPr="001C79AA" w:rsidRDefault="00CB7F6C" w:rsidP="003E40DA">
            <w:pPr>
              <w:pStyle w:val="PolicyContent"/>
              <w:rPr>
                <w:rFonts w:eastAsia="Calibri"/>
                <w:color w:val="000000"/>
                <w:szCs w:val="24"/>
              </w:rPr>
            </w:pPr>
            <w:r w:rsidRPr="001C79AA">
              <w:rPr>
                <w:rFonts w:eastAsia="Calibri"/>
                <w:color w:val="000000"/>
                <w:szCs w:val="24"/>
              </w:rPr>
              <w:t>Functional Owner:</w:t>
            </w:r>
          </w:p>
        </w:tc>
        <w:tc>
          <w:tcPr>
            <w:tcW w:w="6840" w:type="dxa"/>
            <w:vAlign w:val="center"/>
          </w:tcPr>
          <w:sdt>
            <w:sdtPr>
              <w:rPr>
                <w:rFonts w:eastAsia="Calibri"/>
                <w:color w:val="000000"/>
                <w:szCs w:val="24"/>
              </w:rPr>
              <w:alias w:val="Owner"/>
              <w:tag w:val="Owner"/>
              <w:id w:val="1287698068"/>
              <w:placeholder>
                <w:docPart w:val="EA22F94A90084217B6616949AAAE7688"/>
              </w:placeholder>
              <w15:appearance w15:val="hidden"/>
              <w:text w:multiLine="1"/>
            </w:sdtPr>
            <w:sdtEndPr/>
            <w:sdtContent>
              <w:p w14:paraId="0EAF025A" w14:textId="77777777" w:rsidR="00CB7F6C" w:rsidRPr="001C79AA" w:rsidRDefault="00CB7F6C" w:rsidP="003E40DA">
                <w:pPr>
                  <w:pStyle w:val="PolicyContent"/>
                  <w:rPr>
                    <w:rFonts w:eastAsia="Calibri"/>
                    <w:color w:val="000000"/>
                    <w:szCs w:val="24"/>
                  </w:rPr>
                </w:pPr>
                <w:r w:rsidRPr="001C79AA">
                  <w:rPr>
                    <w:rFonts w:eastAsia="Calibri"/>
                    <w:color w:val="000000"/>
                    <w:szCs w:val="24"/>
                  </w:rPr>
                  <w:t>People &amp; Culture</w:t>
                </w:r>
              </w:p>
            </w:sdtContent>
          </w:sdt>
        </w:tc>
      </w:tr>
      <w:tr w:rsidR="00CB7F6C" w:rsidRPr="001C79AA" w14:paraId="7173508F" w14:textId="77777777" w:rsidTr="006C392D">
        <w:trPr>
          <w:trHeight w:val="360"/>
        </w:trPr>
        <w:tc>
          <w:tcPr>
            <w:tcW w:w="2790" w:type="dxa"/>
            <w:vAlign w:val="center"/>
          </w:tcPr>
          <w:p w14:paraId="14428180" w14:textId="77777777" w:rsidR="00CB7F6C" w:rsidRPr="001C79AA" w:rsidRDefault="00CB7F6C" w:rsidP="003E40DA">
            <w:pPr>
              <w:pStyle w:val="PolicyContent"/>
              <w:rPr>
                <w:rFonts w:eastAsia="Calibri"/>
                <w:color w:val="000000"/>
                <w:szCs w:val="24"/>
              </w:rPr>
            </w:pPr>
            <w:r w:rsidRPr="001C79AA">
              <w:rPr>
                <w:rFonts w:eastAsia="Calibri"/>
                <w:color w:val="000000"/>
                <w:szCs w:val="24"/>
              </w:rPr>
              <w:t>Functional Participants:</w:t>
            </w:r>
          </w:p>
        </w:tc>
        <w:tc>
          <w:tcPr>
            <w:tcW w:w="6840" w:type="dxa"/>
            <w:vAlign w:val="center"/>
          </w:tcPr>
          <w:sdt>
            <w:sdtPr>
              <w:rPr>
                <w:rFonts w:eastAsia="Calibri"/>
                <w:color w:val="000000"/>
                <w:szCs w:val="24"/>
              </w:rPr>
              <w:alias w:val="Participant"/>
              <w:tag w:val="Participant"/>
              <w:id w:val="1575853444"/>
              <w:placeholder>
                <w:docPart w:val="8AB3D6CF635C4B5CAB64162A17593554"/>
              </w:placeholder>
              <w15:appearance w15:val="hidden"/>
              <w:text w:multiLine="1"/>
            </w:sdtPr>
            <w:sdtEndPr/>
            <w:sdtContent>
              <w:p w14:paraId="566EBDC7" w14:textId="77777777" w:rsidR="00CB7F6C" w:rsidRPr="001C79AA" w:rsidRDefault="00CB7F6C" w:rsidP="003E40DA">
                <w:pPr>
                  <w:pStyle w:val="PolicyContent"/>
                  <w:rPr>
                    <w:rFonts w:eastAsia="Calibri"/>
                    <w:color w:val="000000"/>
                    <w:szCs w:val="24"/>
                  </w:rPr>
                </w:pPr>
                <w:r w:rsidRPr="001C79AA">
                  <w:rPr>
                    <w:rFonts w:eastAsia="Calibri"/>
                    <w:color w:val="000000"/>
                    <w:szCs w:val="24"/>
                  </w:rPr>
                  <w:t>All Departments</w:t>
                </w:r>
              </w:p>
            </w:sdtContent>
          </w:sdt>
        </w:tc>
      </w:tr>
    </w:tbl>
    <w:p w14:paraId="0FAF18F5" w14:textId="77777777" w:rsidR="00CB7F6C" w:rsidRPr="001C79AA" w:rsidRDefault="00CB7F6C" w:rsidP="003E40DA">
      <w:pPr>
        <w:pStyle w:val="PolicyContent"/>
        <w:rPr>
          <w:color w:val="auto"/>
          <w:kern w:val="2"/>
          <w:sz w:val="22"/>
          <w14:ligatures w14:val="standardContextual"/>
        </w:rPr>
      </w:pPr>
    </w:p>
    <w:sectPr w:rsidR="00CB7F6C" w:rsidRPr="001C79A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D859" w14:textId="77777777" w:rsidR="004E7832" w:rsidRDefault="004E7832" w:rsidP="007744C0">
      <w:pPr>
        <w:spacing w:after="0" w:line="240" w:lineRule="auto"/>
      </w:pPr>
      <w:r>
        <w:separator/>
      </w:r>
    </w:p>
  </w:endnote>
  <w:endnote w:type="continuationSeparator" w:id="0">
    <w:p w14:paraId="5FC98FC5" w14:textId="77777777" w:rsidR="004E7832" w:rsidRDefault="004E7832" w:rsidP="0077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eastAsia="Calibri" w:hAnsi="Franklin Gothic Book" w:cs="Arial"/>
        <w:color w:val="1C355B"/>
        <w:kern w:val="0"/>
        <w:sz w:val="14"/>
        <w:szCs w:val="12"/>
        <w14:ligatures w14:val="none"/>
      </w:rPr>
      <w:alias w:val="Proprietary"/>
      <w:tag w:val="Proprietary"/>
      <w:id w:val="-297070655"/>
      <w:placeholder>
        <w:docPart w:val="6F34B545208645678827409B61FD00D6"/>
      </w:placeholder>
      <w:temporary/>
      <w:showingPlcHdr/>
      <w15:appearance w15:val="hidden"/>
    </w:sdtPr>
    <w:sdtEndPr>
      <w:rPr>
        <w:rFonts w:cs="Times New Roman"/>
        <w:color w:val="000000"/>
        <w:sz w:val="20"/>
        <w:szCs w:val="22"/>
      </w:rPr>
    </w:sdtEndPr>
    <w:sdtContent>
      <w:p w14:paraId="3F57775D" w14:textId="77777777" w:rsidR="00A15F1E" w:rsidRDefault="00A15F1E" w:rsidP="00A15F1E">
        <w:pPr>
          <w:spacing w:before="120" w:after="0" w:line="212" w:lineRule="exact"/>
          <w:contextualSpacing/>
          <w:rPr>
            <w:rFonts w:ascii="Franklin Gothic Book" w:eastAsia="Calibri" w:hAnsi="Franklin Gothic Book" w:cs="Arial"/>
            <w:color w:val="1C355B"/>
            <w:kern w:val="0"/>
            <w:sz w:val="14"/>
            <w:szCs w:val="12"/>
            <w14:ligatures w14:val="none"/>
          </w:rPr>
        </w:pPr>
        <w:r w:rsidRPr="005B4312">
          <w:rPr>
            <w:rFonts w:ascii="Franklin Gothic Book" w:eastAsia="Times New Roman" w:hAnsi="Franklin Gothic Book" w:cs="Arial"/>
            <w:b/>
            <w:bCs/>
            <w:color w:val="1C355B"/>
            <w:kern w:val="0"/>
            <w:sz w:val="16"/>
            <w:szCs w:val="12"/>
            <w14:ligatures w14:val="none"/>
          </w:rPr>
          <w:t>AEROVIRONMENT, INC. PROPRIETARY INFORMATION.</w:t>
        </w:r>
        <w:r w:rsidRPr="005B4312">
          <w:rPr>
            <w:rFonts w:ascii="Franklin Gothic Book" w:eastAsia="Times New Roman" w:hAnsi="Franklin Gothic Book" w:cs="Arial"/>
            <w:color w:val="1C355B"/>
            <w:kern w:val="0"/>
            <w:sz w:val="16"/>
            <w:szCs w:val="12"/>
            <w14:ligatures w14:val="none"/>
          </w:rPr>
          <w:t xml:space="preserve"> No further distribution or copying of this document or any part thereof is permitted absent the prior written consent of AeroVironment, Inc. Furthermore, this material contains trade secrets and/or commercial or financial information that is proprietary and is exempt from disclosure under the Freedom of Information Act and protected from disclosure by the Trade Secrets Act. See 5 USC 552(b)(4); 18 USC 1905.</w:t>
        </w:r>
      </w:p>
    </w:sdtContent>
  </w:sdt>
  <w:p w14:paraId="06ED4590" w14:textId="77777777" w:rsidR="00A15F1E" w:rsidRDefault="00A1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293B" w14:textId="77777777" w:rsidR="004E7832" w:rsidRDefault="004E7832" w:rsidP="007744C0">
      <w:pPr>
        <w:spacing w:after="0" w:line="240" w:lineRule="auto"/>
      </w:pPr>
      <w:r>
        <w:separator/>
      </w:r>
    </w:p>
  </w:footnote>
  <w:footnote w:type="continuationSeparator" w:id="0">
    <w:p w14:paraId="15F6A5CA" w14:textId="77777777" w:rsidR="004E7832" w:rsidRDefault="004E7832" w:rsidP="0077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D375" w14:textId="77777777" w:rsidR="00A15F1E" w:rsidRDefault="00A15F1E" w:rsidP="00A15F1E">
    <w:pPr>
      <w:pStyle w:val="Header"/>
      <w:rPr>
        <w:sz w:val="24"/>
        <w:szCs w:val="24"/>
      </w:rPr>
    </w:pPr>
    <w:r w:rsidRPr="002611EA">
      <w:rPr>
        <w:rFonts w:ascii="Avenir Next LT Pro Demi" w:hAnsi="Avenir Next LT Pro Demi"/>
        <w:noProof/>
      </w:rPr>
      <mc:AlternateContent>
        <mc:Choice Requires="wps">
          <w:drawing>
            <wp:anchor distT="0" distB="0" distL="114300" distR="114300" simplePos="0" relativeHeight="251660288" behindDoc="0" locked="0" layoutInCell="1" allowOverlap="1" wp14:anchorId="205AEDB2" wp14:editId="5B5D965C">
              <wp:simplePos x="0" y="0"/>
              <wp:positionH relativeFrom="column">
                <wp:posOffset>2286000</wp:posOffset>
              </wp:positionH>
              <wp:positionV relativeFrom="paragraph">
                <wp:posOffset>91440</wp:posOffset>
              </wp:positionV>
              <wp:extent cx="3752215" cy="4965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52215" cy="496570"/>
                      </a:xfrm>
                      <a:prstGeom prst="rect">
                        <a:avLst/>
                      </a:prstGeom>
                      <a:noFill/>
                      <a:ln w="6350">
                        <a:noFill/>
                      </a:ln>
                    </wps:spPr>
                    <wps:txbx>
                      <w:txbxContent>
                        <w:p w14:paraId="39416D30" w14:textId="77777777" w:rsidR="00A15F1E" w:rsidRPr="000F7889" w:rsidRDefault="00A15F1E" w:rsidP="00A15F1E">
                          <w:pPr>
                            <w:pStyle w:val="HeaderDocTitleBlue"/>
                            <w:rPr>
                              <w:position w:val="-6"/>
                            </w:rPr>
                          </w:pPr>
                          <w:r w:rsidRPr="000F7889">
                            <w:rPr>
                              <w:rStyle w:val="HeaderChar"/>
                            </w:rPr>
                            <w:t>Absence Management Policy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AEDB2" id="_x0000_t202" coordsize="21600,21600" o:spt="202" path="m,l,21600r21600,l21600,xe">
              <v:stroke joinstyle="miter"/>
              <v:path gradientshapeok="t" o:connecttype="rect"/>
            </v:shapetype>
            <v:shape id="Text Box 6" o:spid="_x0000_s1026" type="#_x0000_t202" style="position:absolute;margin-left:180pt;margin-top:7.2pt;width:295.45pt;height:3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" filled="f" stroked="f" strokeweight=".5pt">
              <v:textbox>
                <w:txbxContent>
                  <w:p w14:paraId="39416D30" w14:textId="77777777" w:rsidR="00A15F1E" w:rsidRPr="000F7889" w:rsidRDefault="00A15F1E" w:rsidP="00A15F1E">
                    <w:pPr>
                      <w:pStyle w:val="HeaderDocTitleBlue"/>
                      <w:rPr>
                        <w:position w:val="-6"/>
                      </w:rPr>
                    </w:pPr>
                    <w:r w:rsidRPr="000F7889">
                      <w:rPr>
                        <w:rStyle w:val="HeaderChar"/>
                      </w:rPr>
                      <w:t>Absence Management Policy</w:t>
                    </w:r>
                  </w:p>
                </w:txbxContent>
              </v:textbox>
            </v:shape>
          </w:pict>
        </mc:Fallback>
      </mc:AlternateContent>
    </w:r>
    <w:r w:rsidRPr="002611EA">
      <w:rPr>
        <w:rFonts w:ascii="Avenir Next LT Pro Demi" w:hAnsi="Avenir Next LT Pro Demi"/>
        <w:noProof/>
      </w:rPr>
      <w:drawing>
        <wp:anchor distT="0" distB="0" distL="114300" distR="114300" simplePos="0" relativeHeight="251659264" behindDoc="0" locked="0" layoutInCell="1" allowOverlap="1" wp14:anchorId="305E3950" wp14:editId="29C98F80">
          <wp:simplePos x="0" y="0"/>
          <wp:positionH relativeFrom="margin">
            <wp:align>right</wp:align>
          </wp:positionH>
          <wp:positionV relativeFrom="paragraph">
            <wp:posOffset>-358140</wp:posOffset>
          </wp:positionV>
          <wp:extent cx="5943600" cy="93517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Options06_7.0  Black l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35174"/>
                  </a:xfrm>
                  <a:prstGeom prst="rect">
                    <a:avLst/>
                  </a:prstGeom>
                </pic:spPr>
              </pic:pic>
            </a:graphicData>
          </a:graphic>
        </wp:anchor>
      </w:drawing>
    </w:r>
    <w:r w:rsidRPr="002611EA">
      <w:rPr>
        <w:rFonts w:ascii="Avenir Next LT Pro Demi" w:hAnsi="Avenir Next LT Pro Demi"/>
        <w:noProof/>
      </w:rPr>
      <mc:AlternateContent>
        <mc:Choice Requires="wps">
          <w:drawing>
            <wp:anchor distT="0" distB="0" distL="114300" distR="114300" simplePos="0" relativeHeight="251661312" behindDoc="0" locked="1" layoutInCell="1" allowOverlap="1" wp14:anchorId="3492E862" wp14:editId="02E9CB00">
              <wp:simplePos x="0" y="0"/>
              <wp:positionH relativeFrom="margin">
                <wp:posOffset>3405505</wp:posOffset>
              </wp:positionH>
              <wp:positionV relativeFrom="paragraph">
                <wp:posOffset>-365760</wp:posOffset>
              </wp:positionV>
              <wp:extent cx="2606675" cy="6400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2606675" cy="640080"/>
                      </a:xfrm>
                      <a:prstGeom prst="rect">
                        <a:avLst/>
                      </a:prstGeom>
                      <a:noFill/>
                      <a:ln w="6350">
                        <a:noFill/>
                      </a:ln>
                    </wps:spPr>
                    <wps:txbx>
                      <w:txbxContent>
                        <w:p w14:paraId="7D1BA904" w14:textId="77777777" w:rsidR="00A15F1E" w:rsidRPr="000F7889" w:rsidRDefault="00A15F1E" w:rsidP="00A15F1E">
                          <w:pPr>
                            <w:ind w:right="39"/>
                            <w:jc w:val="right"/>
                            <w:rPr>
                              <w:rFonts w:ascii="Franklin Gothic Book" w:hAnsi="Franklin Gothic Book" w:cstheme="minorHAnsi"/>
                              <w:b/>
                              <w:color w:val="1C355E"/>
                            </w:rPr>
                          </w:pPr>
                          <w:r w:rsidRPr="000F7889">
                            <w:rPr>
                              <w:rFonts w:ascii="Franklin Gothic Book" w:hAnsi="Franklin Gothic Book" w:cstheme="minorHAnsi"/>
                              <w:b/>
                              <w:color w:val="1C355E"/>
                            </w:rPr>
                            <w:t xml:space="preserve">BMSD-888 Rev. A </w:t>
                          </w:r>
                          <w:r w:rsidRPr="000F7889">
                            <w:rPr>
                              <w:rFonts w:ascii="Franklin Gothic Book" w:hAnsi="Franklin Gothic Book" w:cstheme="minorHAnsi"/>
                              <w:b/>
                              <w:color w:val="1C355E"/>
                            </w:rPr>
                            <w:br/>
                            <w:t>Effective September 30, 2024</w:t>
                          </w:r>
                          <w:r w:rsidRPr="000F7889">
                            <w:rPr>
                              <w:rFonts w:ascii="Franklin Gothic Book" w:hAnsi="Franklin Gothic Book" w:cstheme="minorHAnsi"/>
                              <w:b/>
                              <w:color w:val="1C355E"/>
                            </w:rPr>
                            <w:br/>
                            <w:t>United States</w:t>
                          </w:r>
                        </w:p>
                        <w:p w14:paraId="2930064D" w14:textId="77777777" w:rsidR="00A15F1E" w:rsidRPr="000925D7" w:rsidRDefault="00A15F1E" w:rsidP="00A15F1E">
                          <w:pPr>
                            <w:pStyle w:val="HeaderDocNumBlue"/>
                            <w:rPr>
                              <w:rFonts w:asciiTheme="minorHAnsi" w:hAnsiTheme="minorHAnsi"/>
                              <w:sz w:val="22"/>
                              <w:szCs w:val="22"/>
                            </w:rPr>
                          </w:pPr>
                        </w:p>
                        <w:p w14:paraId="326E7797" w14:textId="77777777" w:rsidR="00A15F1E" w:rsidRPr="000925D7" w:rsidRDefault="00A15F1E" w:rsidP="00A15F1E">
                          <w:pPr>
                            <w:pStyle w:val="HeaderDocNumBlue"/>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E862" id="Text Box 2" o:spid="_x0000_s1027" type="#_x0000_t202" style="position:absolute;margin-left:268.15pt;margin-top:-28.8pt;width:205.25pt;height:5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" filled="f" stroked="f" strokeweight=".5pt">
              <v:textbox>
                <w:txbxContent>
                  <w:p w14:paraId="7D1BA904" w14:textId="77777777" w:rsidR="00A15F1E" w:rsidRPr="000F7889" w:rsidRDefault="00A15F1E" w:rsidP="00A15F1E">
                    <w:pPr>
                      <w:ind w:right="39"/>
                      <w:jc w:val="right"/>
                      <w:rPr>
                        <w:rFonts w:ascii="Franklin Gothic Book" w:hAnsi="Franklin Gothic Book" w:cstheme="minorHAnsi"/>
                        <w:b/>
                        <w:color w:val="1C355E"/>
                      </w:rPr>
                    </w:pPr>
                    <w:r w:rsidRPr="000F7889">
                      <w:rPr>
                        <w:rFonts w:ascii="Franklin Gothic Book" w:hAnsi="Franklin Gothic Book" w:cstheme="minorHAnsi"/>
                        <w:b/>
                        <w:color w:val="1C355E"/>
                      </w:rPr>
                      <w:t xml:space="preserve">BMSD-888 Rev. A </w:t>
                    </w:r>
                    <w:r w:rsidRPr="000F7889">
                      <w:rPr>
                        <w:rFonts w:ascii="Franklin Gothic Book" w:hAnsi="Franklin Gothic Book" w:cstheme="minorHAnsi"/>
                        <w:b/>
                        <w:color w:val="1C355E"/>
                      </w:rPr>
                      <w:br/>
                      <w:t>Effective September 30, 2024</w:t>
                    </w:r>
                    <w:r w:rsidRPr="000F7889">
                      <w:rPr>
                        <w:rFonts w:ascii="Franklin Gothic Book" w:hAnsi="Franklin Gothic Book" w:cstheme="minorHAnsi"/>
                        <w:b/>
                        <w:color w:val="1C355E"/>
                      </w:rPr>
                      <w:br/>
                      <w:t>United States</w:t>
                    </w:r>
                  </w:p>
                  <w:p w14:paraId="2930064D" w14:textId="77777777" w:rsidR="00A15F1E" w:rsidRPr="000925D7" w:rsidRDefault="00A15F1E" w:rsidP="00A15F1E">
                    <w:pPr>
                      <w:pStyle w:val="HeaderDocNumBlue"/>
                      <w:rPr>
                        <w:rFonts w:asciiTheme="minorHAnsi" w:hAnsiTheme="minorHAnsi"/>
                        <w:sz w:val="22"/>
                        <w:szCs w:val="22"/>
                      </w:rPr>
                    </w:pPr>
                  </w:p>
                  <w:p w14:paraId="326E7797" w14:textId="77777777" w:rsidR="00A15F1E" w:rsidRPr="000925D7" w:rsidRDefault="00A15F1E" w:rsidP="00A15F1E">
                    <w:pPr>
                      <w:pStyle w:val="HeaderDocNumBlue"/>
                      <w:rPr>
                        <w:rFonts w:asciiTheme="minorHAnsi" w:hAnsiTheme="minorHAnsi"/>
                        <w:sz w:val="22"/>
                        <w:szCs w:val="22"/>
                      </w:rPr>
                    </w:pPr>
                  </w:p>
                </w:txbxContent>
              </v:textbox>
              <w10:wrap anchorx="margin"/>
              <w10:anchorlock/>
            </v:shape>
          </w:pict>
        </mc:Fallback>
      </mc:AlternateContent>
    </w:r>
    <w:r>
      <w:rPr>
        <w:rFonts w:asciiTheme="majorHAnsi" w:eastAsiaTheme="majorEastAsia" w:hAnsiTheme="majorHAnsi" w:cstheme="majorBidi"/>
        <w:color w:val="4472C4" w:themeColor="accent1"/>
        <w:sz w:val="24"/>
        <w:szCs w:val="24"/>
      </w:rPr>
      <w:ptab w:relativeTo="margin" w:alignment="right" w:leader="none"/>
    </w:r>
  </w:p>
  <w:p w14:paraId="4E330B3D" w14:textId="61E3B17D" w:rsidR="007744C0" w:rsidRDefault="007744C0">
    <w:pPr>
      <w:pStyle w:val="Header"/>
      <w:rPr>
        <w:sz w:val="24"/>
        <w:szCs w:val="24"/>
      </w:rPr>
    </w:pPr>
    <w:r>
      <w:rPr>
        <w:rFonts w:asciiTheme="majorHAnsi" w:eastAsiaTheme="majorEastAsia" w:hAnsiTheme="majorHAnsi" w:cstheme="majorBidi"/>
        <w:color w:val="4472C4" w:themeColor="accent1"/>
        <w:sz w:val="24"/>
        <w:szCs w:val="24"/>
      </w:rPr>
      <w:ptab w:relativeTo="margin" w:alignment="right" w:leader="none"/>
    </w:r>
    <w:sdt>
      <w:sdtPr>
        <w:rPr>
          <w:rFonts w:asciiTheme="majorHAnsi" w:eastAsiaTheme="majorEastAsia" w:hAnsiTheme="majorHAnsi" w:cstheme="majorBidi"/>
          <w:color w:val="4472C4" w:themeColor="accent1"/>
          <w:sz w:val="24"/>
          <w:szCs w:val="24"/>
        </w:rPr>
        <w:alias w:val="Date"/>
        <w:id w:val="78404859"/>
        <w:placeholder>
          <w:docPart w:val="3F86C2B81CCA4024916B5C99B8D970F7"/>
        </w:placeholder>
        <w:dataBinding w:prefixMappings="xmlns:ns0='http://schemas.microsoft.com/office/2006/coverPageProps'" w:xpath="/ns0:CoverPageProperties[1]/ns0:PublishDate[1]" w:storeItemID="{55AF091B-3C7A-41E3-B477-F2FDAA23CFDA}"/>
        <w:date w:fullDate="2024-09-30T00:00:00Z">
          <w:dateFormat w:val="MMMM d, yyyy"/>
          <w:lid w:val="en-US"/>
          <w:storeMappedDataAs w:val="dateTime"/>
          <w:calendar w:val="gregorian"/>
        </w:date>
      </w:sdtPr>
      <w:sdtEndPr/>
      <w:sdtContent>
        <w:r w:rsidR="00C16980">
          <w:rPr>
            <w:rFonts w:asciiTheme="majorHAnsi" w:eastAsiaTheme="majorEastAsia" w:hAnsiTheme="majorHAnsi" w:cstheme="majorBidi"/>
            <w:color w:val="4472C4" w:themeColor="accent1"/>
            <w:sz w:val="24"/>
            <w:szCs w:val="24"/>
          </w:rPr>
          <w:t>September 30, 2024</w:t>
        </w:r>
      </w:sdtContent>
    </w:sdt>
  </w:p>
  <w:p w14:paraId="3F102867" w14:textId="77777777" w:rsidR="007744C0" w:rsidRDefault="00774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A5C8F"/>
    <w:multiLevelType w:val="hybridMultilevel"/>
    <w:tmpl w:val="694A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92D62"/>
    <w:multiLevelType w:val="hybridMultilevel"/>
    <w:tmpl w:val="242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F6A3E"/>
    <w:multiLevelType w:val="hybridMultilevel"/>
    <w:tmpl w:val="5822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D25A0"/>
    <w:multiLevelType w:val="hybridMultilevel"/>
    <w:tmpl w:val="104E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5127F"/>
    <w:multiLevelType w:val="hybridMultilevel"/>
    <w:tmpl w:val="A91AF9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B15C96"/>
    <w:multiLevelType w:val="hybridMultilevel"/>
    <w:tmpl w:val="3EDE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217862">
    <w:abstractNumId w:val="3"/>
  </w:num>
  <w:num w:numId="2" w16cid:durableId="717169316">
    <w:abstractNumId w:val="0"/>
  </w:num>
  <w:num w:numId="3" w16cid:durableId="1100298902">
    <w:abstractNumId w:val="4"/>
  </w:num>
  <w:num w:numId="4" w16cid:durableId="517623241">
    <w:abstractNumId w:val="5"/>
  </w:num>
  <w:num w:numId="5" w16cid:durableId="843083828">
    <w:abstractNumId w:val="2"/>
  </w:num>
  <w:num w:numId="6" w16cid:durableId="98585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C0"/>
    <w:rsid w:val="000104F3"/>
    <w:rsid w:val="00013247"/>
    <w:rsid w:val="00016644"/>
    <w:rsid w:val="000236BD"/>
    <w:rsid w:val="00025485"/>
    <w:rsid w:val="00030B7C"/>
    <w:rsid w:val="00031137"/>
    <w:rsid w:val="0003130C"/>
    <w:rsid w:val="000418B2"/>
    <w:rsid w:val="00047FD8"/>
    <w:rsid w:val="0005538E"/>
    <w:rsid w:val="000764AF"/>
    <w:rsid w:val="0008057A"/>
    <w:rsid w:val="0008551E"/>
    <w:rsid w:val="000871AB"/>
    <w:rsid w:val="000914B7"/>
    <w:rsid w:val="0009562B"/>
    <w:rsid w:val="000A59DC"/>
    <w:rsid w:val="000B2FBE"/>
    <w:rsid w:val="000C52A0"/>
    <w:rsid w:val="000C5A82"/>
    <w:rsid w:val="000D03DB"/>
    <w:rsid w:val="000D525E"/>
    <w:rsid w:val="000E23BE"/>
    <w:rsid w:val="000E65B7"/>
    <w:rsid w:val="000E6839"/>
    <w:rsid w:val="000F3886"/>
    <w:rsid w:val="00101AAF"/>
    <w:rsid w:val="00106869"/>
    <w:rsid w:val="00116F9D"/>
    <w:rsid w:val="00117599"/>
    <w:rsid w:val="0012574C"/>
    <w:rsid w:val="0012733C"/>
    <w:rsid w:val="00130D99"/>
    <w:rsid w:val="001421D7"/>
    <w:rsid w:val="0014432B"/>
    <w:rsid w:val="00145272"/>
    <w:rsid w:val="00146429"/>
    <w:rsid w:val="00147DB5"/>
    <w:rsid w:val="00157E84"/>
    <w:rsid w:val="001627CE"/>
    <w:rsid w:val="00173747"/>
    <w:rsid w:val="00173CE4"/>
    <w:rsid w:val="0017467C"/>
    <w:rsid w:val="0018134A"/>
    <w:rsid w:val="00186880"/>
    <w:rsid w:val="00192622"/>
    <w:rsid w:val="001A3FED"/>
    <w:rsid w:val="001B51A7"/>
    <w:rsid w:val="001B5CD6"/>
    <w:rsid w:val="001B635C"/>
    <w:rsid w:val="001C1BB6"/>
    <w:rsid w:val="001C5242"/>
    <w:rsid w:val="001C5C97"/>
    <w:rsid w:val="001C79AA"/>
    <w:rsid w:val="001C7F54"/>
    <w:rsid w:val="001D508C"/>
    <w:rsid w:val="001E38E2"/>
    <w:rsid w:val="001E3D70"/>
    <w:rsid w:val="001F014F"/>
    <w:rsid w:val="001F5C8B"/>
    <w:rsid w:val="00204605"/>
    <w:rsid w:val="0020663B"/>
    <w:rsid w:val="002075CA"/>
    <w:rsid w:val="00212BEC"/>
    <w:rsid w:val="0021313B"/>
    <w:rsid w:val="0022462D"/>
    <w:rsid w:val="0023606E"/>
    <w:rsid w:val="00241C69"/>
    <w:rsid w:val="00242F8A"/>
    <w:rsid w:val="002560B2"/>
    <w:rsid w:val="00262950"/>
    <w:rsid w:val="0027520A"/>
    <w:rsid w:val="0027709C"/>
    <w:rsid w:val="00281066"/>
    <w:rsid w:val="00284606"/>
    <w:rsid w:val="00287EDA"/>
    <w:rsid w:val="002B1556"/>
    <w:rsid w:val="002B1AEB"/>
    <w:rsid w:val="002B4E71"/>
    <w:rsid w:val="002C7481"/>
    <w:rsid w:val="002C7699"/>
    <w:rsid w:val="002D2119"/>
    <w:rsid w:val="002E19C6"/>
    <w:rsid w:val="002E2FA9"/>
    <w:rsid w:val="002E36EB"/>
    <w:rsid w:val="002E461F"/>
    <w:rsid w:val="002E7460"/>
    <w:rsid w:val="002F0BEB"/>
    <w:rsid w:val="002F55BF"/>
    <w:rsid w:val="0030156E"/>
    <w:rsid w:val="003113E5"/>
    <w:rsid w:val="0031507F"/>
    <w:rsid w:val="00335BD0"/>
    <w:rsid w:val="00343AE5"/>
    <w:rsid w:val="0034641B"/>
    <w:rsid w:val="00350C83"/>
    <w:rsid w:val="00350DD7"/>
    <w:rsid w:val="003537FB"/>
    <w:rsid w:val="003610C3"/>
    <w:rsid w:val="0036152B"/>
    <w:rsid w:val="00365115"/>
    <w:rsid w:val="00365E7E"/>
    <w:rsid w:val="00371B95"/>
    <w:rsid w:val="00381BCE"/>
    <w:rsid w:val="00384F05"/>
    <w:rsid w:val="00385648"/>
    <w:rsid w:val="00387EAE"/>
    <w:rsid w:val="0039175B"/>
    <w:rsid w:val="00396894"/>
    <w:rsid w:val="003A0129"/>
    <w:rsid w:val="003A3B61"/>
    <w:rsid w:val="003B55DA"/>
    <w:rsid w:val="003B6D2A"/>
    <w:rsid w:val="003C17B8"/>
    <w:rsid w:val="003C180F"/>
    <w:rsid w:val="003C5AF2"/>
    <w:rsid w:val="003D139F"/>
    <w:rsid w:val="003D2DA5"/>
    <w:rsid w:val="003D3CA2"/>
    <w:rsid w:val="003E0194"/>
    <w:rsid w:val="003E0367"/>
    <w:rsid w:val="003E10A8"/>
    <w:rsid w:val="003E189C"/>
    <w:rsid w:val="003E40DA"/>
    <w:rsid w:val="003E7E8A"/>
    <w:rsid w:val="003F799F"/>
    <w:rsid w:val="0040234F"/>
    <w:rsid w:val="00405939"/>
    <w:rsid w:val="00406448"/>
    <w:rsid w:val="00406907"/>
    <w:rsid w:val="00415342"/>
    <w:rsid w:val="00417888"/>
    <w:rsid w:val="00420DDE"/>
    <w:rsid w:val="00424034"/>
    <w:rsid w:val="0042506B"/>
    <w:rsid w:val="004346A5"/>
    <w:rsid w:val="00435C88"/>
    <w:rsid w:val="0044383C"/>
    <w:rsid w:val="0044779D"/>
    <w:rsid w:val="0044798A"/>
    <w:rsid w:val="004513E0"/>
    <w:rsid w:val="0045487A"/>
    <w:rsid w:val="004560FE"/>
    <w:rsid w:val="00475D05"/>
    <w:rsid w:val="00476B6D"/>
    <w:rsid w:val="00477584"/>
    <w:rsid w:val="0048148C"/>
    <w:rsid w:val="0049402A"/>
    <w:rsid w:val="00495228"/>
    <w:rsid w:val="004A1ED4"/>
    <w:rsid w:val="004A40D9"/>
    <w:rsid w:val="004C4743"/>
    <w:rsid w:val="004C5D11"/>
    <w:rsid w:val="004D1F63"/>
    <w:rsid w:val="004D2F3F"/>
    <w:rsid w:val="004E7832"/>
    <w:rsid w:val="004E7E3D"/>
    <w:rsid w:val="004F010D"/>
    <w:rsid w:val="004F29C6"/>
    <w:rsid w:val="004F30A2"/>
    <w:rsid w:val="00501F54"/>
    <w:rsid w:val="00520D74"/>
    <w:rsid w:val="0052253B"/>
    <w:rsid w:val="00523CC4"/>
    <w:rsid w:val="00525DA1"/>
    <w:rsid w:val="005263E7"/>
    <w:rsid w:val="00531663"/>
    <w:rsid w:val="00531D28"/>
    <w:rsid w:val="00533934"/>
    <w:rsid w:val="0053710A"/>
    <w:rsid w:val="00550668"/>
    <w:rsid w:val="00551ACC"/>
    <w:rsid w:val="005567C7"/>
    <w:rsid w:val="00567023"/>
    <w:rsid w:val="00576E0B"/>
    <w:rsid w:val="005849FF"/>
    <w:rsid w:val="00587F0B"/>
    <w:rsid w:val="0059527A"/>
    <w:rsid w:val="005B311B"/>
    <w:rsid w:val="005C410C"/>
    <w:rsid w:val="005D2E49"/>
    <w:rsid w:val="005E0B5C"/>
    <w:rsid w:val="005E5DAF"/>
    <w:rsid w:val="005F18FA"/>
    <w:rsid w:val="005F386D"/>
    <w:rsid w:val="006021CD"/>
    <w:rsid w:val="00602C00"/>
    <w:rsid w:val="006211B4"/>
    <w:rsid w:val="006304BD"/>
    <w:rsid w:val="006373E6"/>
    <w:rsid w:val="006439DC"/>
    <w:rsid w:val="006460D2"/>
    <w:rsid w:val="00647F3D"/>
    <w:rsid w:val="0065604F"/>
    <w:rsid w:val="00657EAF"/>
    <w:rsid w:val="006608F3"/>
    <w:rsid w:val="006663FF"/>
    <w:rsid w:val="00666F91"/>
    <w:rsid w:val="006811B5"/>
    <w:rsid w:val="006828B7"/>
    <w:rsid w:val="00684C02"/>
    <w:rsid w:val="00686D1E"/>
    <w:rsid w:val="0069420D"/>
    <w:rsid w:val="006A05D3"/>
    <w:rsid w:val="006A18A0"/>
    <w:rsid w:val="006A3764"/>
    <w:rsid w:val="006A5A69"/>
    <w:rsid w:val="006B0771"/>
    <w:rsid w:val="006C392D"/>
    <w:rsid w:val="006C3B85"/>
    <w:rsid w:val="006C6DF0"/>
    <w:rsid w:val="006C794E"/>
    <w:rsid w:val="006D05DC"/>
    <w:rsid w:val="006D2F96"/>
    <w:rsid w:val="006E3CA7"/>
    <w:rsid w:val="006E4B5A"/>
    <w:rsid w:val="006E63DB"/>
    <w:rsid w:val="006E7D4C"/>
    <w:rsid w:val="006F1C39"/>
    <w:rsid w:val="007004BF"/>
    <w:rsid w:val="007006E7"/>
    <w:rsid w:val="00711B16"/>
    <w:rsid w:val="00713E89"/>
    <w:rsid w:val="00714A2C"/>
    <w:rsid w:val="00724501"/>
    <w:rsid w:val="00726540"/>
    <w:rsid w:val="007309F2"/>
    <w:rsid w:val="00737EAE"/>
    <w:rsid w:val="00740631"/>
    <w:rsid w:val="007417E1"/>
    <w:rsid w:val="00744B4B"/>
    <w:rsid w:val="00745BA2"/>
    <w:rsid w:val="007472CE"/>
    <w:rsid w:val="007615FA"/>
    <w:rsid w:val="00762B60"/>
    <w:rsid w:val="00764C32"/>
    <w:rsid w:val="00772065"/>
    <w:rsid w:val="007744C0"/>
    <w:rsid w:val="007763AF"/>
    <w:rsid w:val="00790B95"/>
    <w:rsid w:val="007A1174"/>
    <w:rsid w:val="007A6AC0"/>
    <w:rsid w:val="007A78D7"/>
    <w:rsid w:val="007C0931"/>
    <w:rsid w:val="007C2463"/>
    <w:rsid w:val="007C40B9"/>
    <w:rsid w:val="007C453B"/>
    <w:rsid w:val="007C5CCA"/>
    <w:rsid w:val="007D374E"/>
    <w:rsid w:val="007D67C3"/>
    <w:rsid w:val="007E3EBC"/>
    <w:rsid w:val="007E7AD5"/>
    <w:rsid w:val="007F065E"/>
    <w:rsid w:val="00805178"/>
    <w:rsid w:val="0083119A"/>
    <w:rsid w:val="008421C4"/>
    <w:rsid w:val="00843FA9"/>
    <w:rsid w:val="008479D0"/>
    <w:rsid w:val="00850486"/>
    <w:rsid w:val="00853611"/>
    <w:rsid w:val="00854D68"/>
    <w:rsid w:val="00863767"/>
    <w:rsid w:val="00864D28"/>
    <w:rsid w:val="00865D4F"/>
    <w:rsid w:val="008744D2"/>
    <w:rsid w:val="008766E8"/>
    <w:rsid w:val="00876B79"/>
    <w:rsid w:val="008816F0"/>
    <w:rsid w:val="00883C73"/>
    <w:rsid w:val="00885F6A"/>
    <w:rsid w:val="00893577"/>
    <w:rsid w:val="00897D80"/>
    <w:rsid w:val="008B3F5E"/>
    <w:rsid w:val="008B751B"/>
    <w:rsid w:val="008C77C2"/>
    <w:rsid w:val="008D2C96"/>
    <w:rsid w:val="008D490D"/>
    <w:rsid w:val="008D7371"/>
    <w:rsid w:val="008E244D"/>
    <w:rsid w:val="008F08DC"/>
    <w:rsid w:val="008F2784"/>
    <w:rsid w:val="008F402E"/>
    <w:rsid w:val="008F4B0D"/>
    <w:rsid w:val="00902284"/>
    <w:rsid w:val="00917649"/>
    <w:rsid w:val="00923407"/>
    <w:rsid w:val="009311CC"/>
    <w:rsid w:val="00933502"/>
    <w:rsid w:val="009435A2"/>
    <w:rsid w:val="0094392C"/>
    <w:rsid w:val="009502A0"/>
    <w:rsid w:val="00967238"/>
    <w:rsid w:val="00967584"/>
    <w:rsid w:val="009760C8"/>
    <w:rsid w:val="009B1990"/>
    <w:rsid w:val="009B2C7B"/>
    <w:rsid w:val="009B398B"/>
    <w:rsid w:val="009B6527"/>
    <w:rsid w:val="009B7C43"/>
    <w:rsid w:val="009C2F04"/>
    <w:rsid w:val="009D3D6A"/>
    <w:rsid w:val="009D4316"/>
    <w:rsid w:val="009E3127"/>
    <w:rsid w:val="009E49DB"/>
    <w:rsid w:val="009E748A"/>
    <w:rsid w:val="009F1395"/>
    <w:rsid w:val="009F6B69"/>
    <w:rsid w:val="00A00AD2"/>
    <w:rsid w:val="00A0695F"/>
    <w:rsid w:val="00A106D6"/>
    <w:rsid w:val="00A12CFF"/>
    <w:rsid w:val="00A13E74"/>
    <w:rsid w:val="00A14A84"/>
    <w:rsid w:val="00A14F23"/>
    <w:rsid w:val="00A15F1E"/>
    <w:rsid w:val="00A1771E"/>
    <w:rsid w:val="00A23C5F"/>
    <w:rsid w:val="00A261A3"/>
    <w:rsid w:val="00A358DC"/>
    <w:rsid w:val="00A363E9"/>
    <w:rsid w:val="00A42BFB"/>
    <w:rsid w:val="00A43322"/>
    <w:rsid w:val="00A844AF"/>
    <w:rsid w:val="00A84B6F"/>
    <w:rsid w:val="00A90868"/>
    <w:rsid w:val="00A93CDF"/>
    <w:rsid w:val="00A93D97"/>
    <w:rsid w:val="00A946BB"/>
    <w:rsid w:val="00A964FB"/>
    <w:rsid w:val="00AA1EA4"/>
    <w:rsid w:val="00AA25CE"/>
    <w:rsid w:val="00AA26CC"/>
    <w:rsid w:val="00AB04E4"/>
    <w:rsid w:val="00AB0D6A"/>
    <w:rsid w:val="00AB3B41"/>
    <w:rsid w:val="00AB689B"/>
    <w:rsid w:val="00AC4139"/>
    <w:rsid w:val="00AC639F"/>
    <w:rsid w:val="00AD0FB6"/>
    <w:rsid w:val="00AD501A"/>
    <w:rsid w:val="00AE077C"/>
    <w:rsid w:val="00AE1BFC"/>
    <w:rsid w:val="00AE3D6C"/>
    <w:rsid w:val="00AE5030"/>
    <w:rsid w:val="00AE75AA"/>
    <w:rsid w:val="00AE7A5C"/>
    <w:rsid w:val="00AF59AC"/>
    <w:rsid w:val="00AF63F5"/>
    <w:rsid w:val="00B0261F"/>
    <w:rsid w:val="00B0686D"/>
    <w:rsid w:val="00B105CA"/>
    <w:rsid w:val="00B13898"/>
    <w:rsid w:val="00B16AC4"/>
    <w:rsid w:val="00B2358B"/>
    <w:rsid w:val="00B27E1F"/>
    <w:rsid w:val="00B3093D"/>
    <w:rsid w:val="00B45E0A"/>
    <w:rsid w:val="00B505D4"/>
    <w:rsid w:val="00B512F8"/>
    <w:rsid w:val="00B52CD0"/>
    <w:rsid w:val="00B54A6B"/>
    <w:rsid w:val="00B708EF"/>
    <w:rsid w:val="00B733F8"/>
    <w:rsid w:val="00B84ACD"/>
    <w:rsid w:val="00B850D3"/>
    <w:rsid w:val="00B959BD"/>
    <w:rsid w:val="00BA1251"/>
    <w:rsid w:val="00BA3049"/>
    <w:rsid w:val="00BA5FDB"/>
    <w:rsid w:val="00BB1041"/>
    <w:rsid w:val="00BB29E7"/>
    <w:rsid w:val="00BC35BB"/>
    <w:rsid w:val="00BE79C1"/>
    <w:rsid w:val="00BF14A0"/>
    <w:rsid w:val="00BF1796"/>
    <w:rsid w:val="00BF1808"/>
    <w:rsid w:val="00C05930"/>
    <w:rsid w:val="00C16980"/>
    <w:rsid w:val="00C17928"/>
    <w:rsid w:val="00C273A0"/>
    <w:rsid w:val="00C2747E"/>
    <w:rsid w:val="00C303FA"/>
    <w:rsid w:val="00C33A12"/>
    <w:rsid w:val="00C35EA5"/>
    <w:rsid w:val="00C511CC"/>
    <w:rsid w:val="00C62681"/>
    <w:rsid w:val="00C628E7"/>
    <w:rsid w:val="00C708A2"/>
    <w:rsid w:val="00C73C1E"/>
    <w:rsid w:val="00C83DF3"/>
    <w:rsid w:val="00C92AD9"/>
    <w:rsid w:val="00CA720D"/>
    <w:rsid w:val="00CB4B77"/>
    <w:rsid w:val="00CB541D"/>
    <w:rsid w:val="00CB5688"/>
    <w:rsid w:val="00CB7F6C"/>
    <w:rsid w:val="00CC4617"/>
    <w:rsid w:val="00CD2EB6"/>
    <w:rsid w:val="00CD5EE0"/>
    <w:rsid w:val="00CD7D79"/>
    <w:rsid w:val="00CE02F4"/>
    <w:rsid w:val="00CE1F4F"/>
    <w:rsid w:val="00CE2C57"/>
    <w:rsid w:val="00CF0AD5"/>
    <w:rsid w:val="00D06FA8"/>
    <w:rsid w:val="00D146F9"/>
    <w:rsid w:val="00D17C9A"/>
    <w:rsid w:val="00D229E9"/>
    <w:rsid w:val="00D23608"/>
    <w:rsid w:val="00D23EAB"/>
    <w:rsid w:val="00D266A5"/>
    <w:rsid w:val="00D4017A"/>
    <w:rsid w:val="00D60BB4"/>
    <w:rsid w:val="00D63CB7"/>
    <w:rsid w:val="00D64853"/>
    <w:rsid w:val="00D74434"/>
    <w:rsid w:val="00D757D5"/>
    <w:rsid w:val="00D8557C"/>
    <w:rsid w:val="00DB78DE"/>
    <w:rsid w:val="00DD07B0"/>
    <w:rsid w:val="00DD16B3"/>
    <w:rsid w:val="00DD582F"/>
    <w:rsid w:val="00DD783E"/>
    <w:rsid w:val="00DF0B87"/>
    <w:rsid w:val="00DF2B81"/>
    <w:rsid w:val="00E0309E"/>
    <w:rsid w:val="00E12773"/>
    <w:rsid w:val="00E33748"/>
    <w:rsid w:val="00E4019A"/>
    <w:rsid w:val="00E4135E"/>
    <w:rsid w:val="00E4343C"/>
    <w:rsid w:val="00E5238A"/>
    <w:rsid w:val="00E600CE"/>
    <w:rsid w:val="00E617B3"/>
    <w:rsid w:val="00E6749F"/>
    <w:rsid w:val="00E72131"/>
    <w:rsid w:val="00E8105E"/>
    <w:rsid w:val="00E82C4B"/>
    <w:rsid w:val="00E831A2"/>
    <w:rsid w:val="00E874B3"/>
    <w:rsid w:val="00E91396"/>
    <w:rsid w:val="00E92FFE"/>
    <w:rsid w:val="00E9408B"/>
    <w:rsid w:val="00E940F0"/>
    <w:rsid w:val="00E95639"/>
    <w:rsid w:val="00E96A2A"/>
    <w:rsid w:val="00EA0333"/>
    <w:rsid w:val="00EA2643"/>
    <w:rsid w:val="00EA47CE"/>
    <w:rsid w:val="00EB40D5"/>
    <w:rsid w:val="00EB5D4A"/>
    <w:rsid w:val="00EB71CC"/>
    <w:rsid w:val="00EB7FC8"/>
    <w:rsid w:val="00ED1047"/>
    <w:rsid w:val="00EE3BC0"/>
    <w:rsid w:val="00EE4F53"/>
    <w:rsid w:val="00EE638A"/>
    <w:rsid w:val="00EE75BD"/>
    <w:rsid w:val="00F00AFB"/>
    <w:rsid w:val="00F01D3B"/>
    <w:rsid w:val="00F03DA3"/>
    <w:rsid w:val="00F16EA9"/>
    <w:rsid w:val="00F208F6"/>
    <w:rsid w:val="00F2605D"/>
    <w:rsid w:val="00F2648A"/>
    <w:rsid w:val="00F27DB9"/>
    <w:rsid w:val="00F32A54"/>
    <w:rsid w:val="00F407F3"/>
    <w:rsid w:val="00F47501"/>
    <w:rsid w:val="00F5020F"/>
    <w:rsid w:val="00F52B5C"/>
    <w:rsid w:val="00F57504"/>
    <w:rsid w:val="00FB263D"/>
    <w:rsid w:val="00FB7410"/>
    <w:rsid w:val="00FB7BF8"/>
    <w:rsid w:val="00FD1E59"/>
    <w:rsid w:val="00FD3420"/>
    <w:rsid w:val="00FD4630"/>
    <w:rsid w:val="00FE128D"/>
    <w:rsid w:val="00FE1330"/>
    <w:rsid w:val="00FE3870"/>
    <w:rsid w:val="00FF2520"/>
    <w:rsid w:val="00FF5159"/>
    <w:rsid w:val="00FF75C2"/>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AB36"/>
  <w15:docId w15:val="{652C3F86-7ED0-4F2C-A816-9E3D02F9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31D28"/>
    <w:pPr>
      <w:keepNext/>
      <w:keepLines/>
      <w:spacing w:after="0" w:line="240" w:lineRule="auto"/>
      <w:outlineLvl w:val="1"/>
    </w:pPr>
    <w:rPr>
      <w:rFonts w:ascii="Arial" w:eastAsia="MS PGothic" w:hAnsi="Arial" w:cs="Arial"/>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44C0"/>
    <w:pPr>
      <w:tabs>
        <w:tab w:val="center" w:pos="4680"/>
        <w:tab w:val="right" w:pos="9360"/>
      </w:tabs>
      <w:spacing w:after="0" w:line="240" w:lineRule="auto"/>
    </w:pPr>
  </w:style>
  <w:style w:type="character" w:customStyle="1" w:styleId="HeaderChar">
    <w:name w:val="Header Char"/>
    <w:basedOn w:val="DefaultParagraphFont"/>
    <w:link w:val="Header"/>
    <w:rsid w:val="007744C0"/>
  </w:style>
  <w:style w:type="paragraph" w:styleId="Footer">
    <w:name w:val="footer"/>
    <w:basedOn w:val="Normal"/>
    <w:link w:val="FooterChar"/>
    <w:uiPriority w:val="99"/>
    <w:unhideWhenUsed/>
    <w:rsid w:val="00774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C0"/>
  </w:style>
  <w:style w:type="paragraph" w:styleId="ListParagraph">
    <w:name w:val="List Paragraph"/>
    <w:basedOn w:val="Normal"/>
    <w:uiPriority w:val="34"/>
    <w:qFormat/>
    <w:rsid w:val="007A1174"/>
    <w:pPr>
      <w:ind w:left="720"/>
      <w:contextualSpacing/>
    </w:pPr>
  </w:style>
  <w:style w:type="character" w:styleId="Hyperlink">
    <w:name w:val="Hyperlink"/>
    <w:basedOn w:val="DefaultParagraphFont"/>
    <w:uiPriority w:val="99"/>
    <w:unhideWhenUsed/>
    <w:rsid w:val="00E874B3"/>
    <w:rPr>
      <w:color w:val="0563C1" w:themeColor="hyperlink"/>
      <w:u w:val="single"/>
    </w:rPr>
  </w:style>
  <w:style w:type="character" w:styleId="UnresolvedMention">
    <w:name w:val="Unresolved Mention"/>
    <w:basedOn w:val="DefaultParagraphFont"/>
    <w:uiPriority w:val="99"/>
    <w:semiHidden/>
    <w:unhideWhenUsed/>
    <w:rsid w:val="00E874B3"/>
    <w:rPr>
      <w:color w:val="605E5C"/>
      <w:shd w:val="clear" w:color="auto" w:fill="E1DFDD"/>
    </w:rPr>
  </w:style>
  <w:style w:type="paragraph" w:styleId="Revision">
    <w:name w:val="Revision"/>
    <w:hidden/>
    <w:uiPriority w:val="99"/>
    <w:semiHidden/>
    <w:rsid w:val="008E244D"/>
    <w:pPr>
      <w:spacing w:after="0" w:line="240" w:lineRule="auto"/>
    </w:pPr>
  </w:style>
  <w:style w:type="table" w:customStyle="1" w:styleId="TableGrid1">
    <w:name w:val="Table Grid1"/>
    <w:basedOn w:val="TableNormal"/>
    <w:next w:val="TableGrid"/>
    <w:uiPriority w:val="39"/>
    <w:rsid w:val="009E74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507F"/>
    <w:rPr>
      <w:sz w:val="16"/>
      <w:szCs w:val="16"/>
    </w:rPr>
  </w:style>
  <w:style w:type="paragraph" w:styleId="CommentText">
    <w:name w:val="annotation text"/>
    <w:basedOn w:val="Normal"/>
    <w:link w:val="CommentTextChar"/>
    <w:uiPriority w:val="99"/>
    <w:unhideWhenUsed/>
    <w:rsid w:val="0031507F"/>
    <w:pPr>
      <w:spacing w:line="240" w:lineRule="auto"/>
    </w:pPr>
    <w:rPr>
      <w:sz w:val="20"/>
      <w:szCs w:val="20"/>
    </w:rPr>
  </w:style>
  <w:style w:type="character" w:customStyle="1" w:styleId="CommentTextChar">
    <w:name w:val="Comment Text Char"/>
    <w:basedOn w:val="DefaultParagraphFont"/>
    <w:link w:val="CommentText"/>
    <w:uiPriority w:val="99"/>
    <w:rsid w:val="0031507F"/>
    <w:rPr>
      <w:sz w:val="20"/>
      <w:szCs w:val="20"/>
    </w:rPr>
  </w:style>
  <w:style w:type="paragraph" w:styleId="CommentSubject">
    <w:name w:val="annotation subject"/>
    <w:basedOn w:val="CommentText"/>
    <w:next w:val="CommentText"/>
    <w:link w:val="CommentSubjectChar"/>
    <w:uiPriority w:val="99"/>
    <w:semiHidden/>
    <w:unhideWhenUsed/>
    <w:rsid w:val="0031507F"/>
    <w:rPr>
      <w:b/>
      <w:bCs/>
    </w:rPr>
  </w:style>
  <w:style w:type="character" w:customStyle="1" w:styleId="CommentSubjectChar">
    <w:name w:val="Comment Subject Char"/>
    <w:basedOn w:val="CommentTextChar"/>
    <w:link w:val="CommentSubject"/>
    <w:uiPriority w:val="99"/>
    <w:semiHidden/>
    <w:rsid w:val="0031507F"/>
    <w:rPr>
      <w:b/>
      <w:bCs/>
      <w:sz w:val="20"/>
      <w:szCs w:val="20"/>
    </w:rPr>
  </w:style>
  <w:style w:type="table" w:customStyle="1" w:styleId="TableGrid2">
    <w:name w:val="Table Grid2"/>
    <w:basedOn w:val="TableNormal"/>
    <w:next w:val="TableGrid"/>
    <w:uiPriority w:val="39"/>
    <w:rsid w:val="006C79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31D28"/>
    <w:rPr>
      <w:rFonts w:ascii="Arial" w:eastAsia="MS PGothic" w:hAnsi="Arial" w:cs="Arial"/>
      <w:b/>
      <w:bCs/>
      <w:kern w:val="0"/>
      <w14:ligatures w14:val="none"/>
    </w:rPr>
  </w:style>
  <w:style w:type="paragraph" w:customStyle="1" w:styleId="PolicyContent">
    <w:name w:val="Policy Content"/>
    <w:basedOn w:val="Normal"/>
    <w:link w:val="PolicyContentChar"/>
    <w:qFormat/>
    <w:rsid w:val="00F01D3B"/>
    <w:pPr>
      <w:spacing w:after="100" w:line="240" w:lineRule="auto"/>
    </w:pPr>
    <w:rPr>
      <w:rFonts w:cstheme="minorHAnsi"/>
      <w:color w:val="000000" w:themeColor="text1"/>
      <w:kern w:val="0"/>
      <w:sz w:val="24"/>
      <w14:ligatures w14:val="none"/>
    </w:rPr>
  </w:style>
  <w:style w:type="character" w:customStyle="1" w:styleId="PolicyContentChar">
    <w:name w:val="Policy Content Char"/>
    <w:basedOn w:val="DefaultParagraphFont"/>
    <w:link w:val="PolicyContent"/>
    <w:rsid w:val="00F01D3B"/>
    <w:rPr>
      <w:rFonts w:cstheme="minorHAnsi"/>
      <w:color w:val="000000" w:themeColor="text1"/>
      <w:kern w:val="0"/>
      <w:sz w:val="24"/>
      <w14:ligatures w14:val="none"/>
    </w:rPr>
  </w:style>
  <w:style w:type="character" w:styleId="Mention">
    <w:name w:val="Mention"/>
    <w:basedOn w:val="DefaultParagraphFont"/>
    <w:uiPriority w:val="99"/>
    <w:unhideWhenUsed/>
    <w:rsid w:val="008F08DC"/>
    <w:rPr>
      <w:color w:val="2B579A"/>
      <w:shd w:val="clear" w:color="auto" w:fill="E1DFDD"/>
    </w:rPr>
  </w:style>
  <w:style w:type="character" w:customStyle="1" w:styleId="ui-provider">
    <w:name w:val="ui-provider"/>
    <w:basedOn w:val="DefaultParagraphFont"/>
    <w:rsid w:val="009435A2"/>
  </w:style>
  <w:style w:type="paragraph" w:customStyle="1" w:styleId="Paragraph">
    <w:name w:val="Paragraph"/>
    <w:link w:val="ParagraphChar1"/>
    <w:qFormat/>
    <w:rsid w:val="00173CE4"/>
    <w:pPr>
      <w:spacing w:before="120" w:after="0" w:line="240" w:lineRule="auto"/>
    </w:pPr>
    <w:rPr>
      <w:rFonts w:ascii="Times New Roman" w:eastAsia="Times New Roman" w:hAnsi="Times New Roman" w:cs="Times New Roman"/>
      <w:color w:val="000000"/>
      <w:kern w:val="0"/>
      <w:sz w:val="24"/>
      <w:szCs w:val="24"/>
      <w14:ligatures w14:val="none"/>
    </w:rPr>
  </w:style>
  <w:style w:type="character" w:customStyle="1" w:styleId="ParagraphChar1">
    <w:name w:val="Paragraph Char1"/>
    <w:basedOn w:val="DefaultParagraphFont"/>
    <w:link w:val="Paragraph"/>
    <w:rsid w:val="00173CE4"/>
    <w:rPr>
      <w:rFonts w:ascii="Times New Roman" w:eastAsia="Times New Roman" w:hAnsi="Times New Roman" w:cs="Times New Roman"/>
      <w:color w:val="000000"/>
      <w:kern w:val="0"/>
      <w:sz w:val="24"/>
      <w:szCs w:val="24"/>
      <w14:ligatures w14:val="none"/>
    </w:rPr>
  </w:style>
  <w:style w:type="character" w:customStyle="1" w:styleId="Heading1Char">
    <w:name w:val="Heading 1 Char"/>
    <w:basedOn w:val="DefaultParagraphFont"/>
    <w:link w:val="Heading1"/>
    <w:uiPriority w:val="9"/>
    <w:rsid w:val="005F386D"/>
    <w:rPr>
      <w:rFonts w:asciiTheme="majorHAnsi" w:eastAsiaTheme="majorEastAsia" w:hAnsiTheme="majorHAnsi" w:cstheme="majorBidi"/>
      <w:color w:val="2F5496" w:themeColor="accent1" w:themeShade="BF"/>
      <w:sz w:val="32"/>
      <w:szCs w:val="32"/>
    </w:rPr>
  </w:style>
  <w:style w:type="paragraph" w:customStyle="1" w:styleId="main">
    <w:name w:val="main"/>
    <w:basedOn w:val="PolicyContent"/>
    <w:link w:val="mainChar"/>
    <w:autoRedefine/>
    <w:qFormat/>
    <w:rsid w:val="00F2648A"/>
  </w:style>
  <w:style w:type="character" w:customStyle="1" w:styleId="mainChar">
    <w:name w:val="main Char"/>
    <w:basedOn w:val="PolicyContentChar"/>
    <w:link w:val="main"/>
    <w:rsid w:val="00F2648A"/>
    <w:rPr>
      <w:rFonts w:cstheme="minorHAnsi"/>
      <w:color w:val="000000" w:themeColor="text1"/>
      <w:kern w:val="0"/>
      <w:sz w:val="24"/>
      <w14:ligatures w14:val="none"/>
    </w:rPr>
  </w:style>
  <w:style w:type="table" w:customStyle="1" w:styleId="TableGrid3">
    <w:name w:val="Table Grid3"/>
    <w:basedOn w:val="TableNormal"/>
    <w:next w:val="TableGrid"/>
    <w:uiPriority w:val="39"/>
    <w:rsid w:val="00CB7F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1C69"/>
    <w:rPr>
      <w:color w:val="954F72" w:themeColor="followedHyperlink"/>
      <w:u w:val="single"/>
    </w:rPr>
  </w:style>
  <w:style w:type="paragraph" w:customStyle="1" w:styleId="HeaderDocTitleBlue">
    <w:name w:val="Header DocTitle_Blue"/>
    <w:basedOn w:val="Normal"/>
    <w:autoRedefine/>
    <w:qFormat/>
    <w:rsid w:val="00A15F1E"/>
    <w:pPr>
      <w:spacing w:after="200" w:line="240" w:lineRule="auto"/>
      <w:jc w:val="right"/>
    </w:pPr>
    <w:rPr>
      <w:rFonts w:ascii="Franklin Gothic Book" w:hAnsi="Franklin Gothic Book" w:cstheme="minorHAnsi"/>
      <w:b/>
      <w:bCs/>
      <w:color w:val="1C355E"/>
      <w:kern w:val="0"/>
      <w:sz w:val="26"/>
      <w:szCs w:val="26"/>
      <w14:ligatures w14:val="none"/>
    </w:rPr>
  </w:style>
  <w:style w:type="paragraph" w:customStyle="1" w:styleId="HeaderDocNumBlue">
    <w:name w:val="Header DocNum_Blue"/>
    <w:basedOn w:val="Normal"/>
    <w:link w:val="HeaderDocNumBlueChar"/>
    <w:autoRedefine/>
    <w:qFormat/>
    <w:rsid w:val="00A15F1E"/>
    <w:pPr>
      <w:spacing w:after="200" w:line="240" w:lineRule="auto"/>
      <w:jc w:val="right"/>
    </w:pPr>
    <w:rPr>
      <w:rFonts w:ascii="Avenir Next LT Pro" w:hAnsi="Avenir Next LT Pro" w:cstheme="minorHAnsi"/>
      <w:b/>
      <w:color w:val="1C355E"/>
      <w:kern w:val="0"/>
      <w:sz w:val="18"/>
      <w:szCs w:val="20"/>
      <w14:ligatures w14:val="none"/>
    </w:rPr>
  </w:style>
  <w:style w:type="character" w:customStyle="1" w:styleId="HeaderDocNumBlueChar">
    <w:name w:val="Header DocNum_Blue Char"/>
    <w:basedOn w:val="DefaultParagraphFont"/>
    <w:link w:val="HeaderDocNumBlue"/>
    <w:rsid w:val="00A15F1E"/>
    <w:rPr>
      <w:rFonts w:ascii="Avenir Next LT Pro" w:hAnsi="Avenir Next LT Pro" w:cstheme="minorHAnsi"/>
      <w:b/>
      <w:color w:val="1C355E"/>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7660">
      <w:bodyDiv w:val="1"/>
      <w:marLeft w:val="0"/>
      <w:marRight w:val="0"/>
      <w:marTop w:val="0"/>
      <w:marBottom w:val="0"/>
      <w:divBdr>
        <w:top w:val="none" w:sz="0" w:space="0" w:color="auto"/>
        <w:left w:val="none" w:sz="0" w:space="0" w:color="auto"/>
        <w:bottom w:val="none" w:sz="0" w:space="0" w:color="auto"/>
        <w:right w:val="none" w:sz="0" w:space="0" w:color="auto"/>
      </w:divBdr>
    </w:div>
    <w:div w:id="205989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vav.logicgate.com/records/TkXvS1v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6C2B81CCA4024916B5C99B8D970F7"/>
        <w:category>
          <w:name w:val="General"/>
          <w:gallery w:val="placeholder"/>
        </w:category>
        <w:types>
          <w:type w:val="bbPlcHdr"/>
        </w:types>
        <w:behaviors>
          <w:behavior w:val="content"/>
        </w:behaviors>
        <w:guid w:val="{0D3247F6-E274-4EBE-9343-69CC6623A3A8}"/>
      </w:docPartPr>
      <w:docPartBody>
        <w:p w:rsidR="003109E7" w:rsidRDefault="00B427D2" w:rsidP="00B427D2">
          <w:pPr>
            <w:pStyle w:val="3F86C2B81CCA4024916B5C99B8D970F7"/>
          </w:pPr>
          <w:r>
            <w:rPr>
              <w:rFonts w:asciiTheme="majorHAnsi" w:eastAsiaTheme="majorEastAsia" w:hAnsiTheme="majorHAnsi" w:cstheme="majorBidi"/>
              <w:color w:val="4472C4" w:themeColor="accent1"/>
              <w:sz w:val="27"/>
              <w:szCs w:val="27"/>
            </w:rPr>
            <w:t>[Date]</w:t>
          </w:r>
        </w:p>
      </w:docPartBody>
    </w:docPart>
    <w:docPart>
      <w:docPartPr>
        <w:name w:val="EA22F94A90084217B6616949AAAE7688"/>
        <w:category>
          <w:name w:val="General"/>
          <w:gallery w:val="placeholder"/>
        </w:category>
        <w:types>
          <w:type w:val="bbPlcHdr"/>
        </w:types>
        <w:behaviors>
          <w:behavior w:val="content"/>
        </w:behaviors>
        <w:guid w:val="{61880026-BC00-458B-A5E5-2010180F0E22}"/>
      </w:docPartPr>
      <w:docPartBody>
        <w:p w:rsidR="002C3242" w:rsidRDefault="002C3242" w:rsidP="002C3242">
          <w:pPr>
            <w:pStyle w:val="EA22F94A90084217B6616949AAAE7688"/>
          </w:pPr>
          <w:r w:rsidRPr="00EF1904">
            <w:rPr>
              <w:rStyle w:val="UserAction"/>
            </w:rPr>
            <w:t>Click to enter.</w:t>
          </w:r>
        </w:p>
      </w:docPartBody>
    </w:docPart>
    <w:docPart>
      <w:docPartPr>
        <w:name w:val="8AB3D6CF635C4B5CAB64162A17593554"/>
        <w:category>
          <w:name w:val="General"/>
          <w:gallery w:val="placeholder"/>
        </w:category>
        <w:types>
          <w:type w:val="bbPlcHdr"/>
        </w:types>
        <w:behaviors>
          <w:behavior w:val="content"/>
        </w:behaviors>
        <w:guid w:val="{DD397003-EE95-4D18-8E44-14DDC188C98F}"/>
      </w:docPartPr>
      <w:docPartBody>
        <w:p w:rsidR="002C3242" w:rsidRDefault="002C3242" w:rsidP="002C3242">
          <w:pPr>
            <w:pStyle w:val="8AB3D6CF635C4B5CAB64162A17593554"/>
          </w:pPr>
          <w:r w:rsidRPr="00EF1904">
            <w:rPr>
              <w:rStyle w:val="UserAction"/>
            </w:rPr>
            <w:t>Click to enter.</w:t>
          </w:r>
        </w:p>
      </w:docPartBody>
    </w:docPart>
    <w:docPart>
      <w:docPartPr>
        <w:name w:val="6F34B545208645678827409B61FD00D6"/>
        <w:category>
          <w:name w:val="General"/>
          <w:gallery w:val="placeholder"/>
        </w:category>
        <w:types>
          <w:type w:val="bbPlcHdr"/>
        </w:types>
        <w:behaviors>
          <w:behavior w:val="content"/>
        </w:behaviors>
        <w:guid w:val="{63B28740-7DAF-414B-9428-EF4BAF358DA4}"/>
      </w:docPartPr>
      <w:docPartBody>
        <w:p w:rsidR="0070184A" w:rsidRDefault="0070184A" w:rsidP="0070184A">
          <w:pPr>
            <w:pStyle w:val="6F34B545208645678827409B61FD00D6"/>
          </w:pPr>
          <w:r w:rsidRPr="00222232">
            <w:rPr>
              <w:rStyle w:val="FooterChar"/>
              <w:rFonts w:eastAsiaTheme="majorEastAsia"/>
              <w:b/>
              <w:bCs/>
              <w:sz w:val="16"/>
            </w:rPr>
            <w:t>AEROVIRONMENT, INC. PROPRIETARY INFORMATION.</w:t>
          </w:r>
          <w:r w:rsidRPr="00222232">
            <w:rPr>
              <w:rStyle w:val="FooterChar"/>
              <w:rFonts w:eastAsiaTheme="majorEastAsia"/>
              <w:sz w:val="16"/>
            </w:rPr>
            <w:t xml:space="preserve"> No further distribution or copying of this document or any part thereof is permitted absent the prior written consent of AeroVironment, Inc. Furthermore, this material contains trade secrets and/or commercial or financial information that is proprietary and is exempt from disclosure under the Freedom of Information Act and protected from disclosure by the Trade Secrets Act. See 5 USC 552(b)(4); 18 USC 1905.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Franklin Gothic Demi Cond">
    <w:panose1 w:val="020B07060304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D2"/>
    <w:rsid w:val="00087AF2"/>
    <w:rsid w:val="00096B75"/>
    <w:rsid w:val="000D4632"/>
    <w:rsid w:val="002C3242"/>
    <w:rsid w:val="003109E7"/>
    <w:rsid w:val="004E6FE1"/>
    <w:rsid w:val="0070184A"/>
    <w:rsid w:val="007A0E28"/>
    <w:rsid w:val="0087034A"/>
    <w:rsid w:val="008828C8"/>
    <w:rsid w:val="00967C51"/>
    <w:rsid w:val="009C7D47"/>
    <w:rsid w:val="00AD1194"/>
    <w:rsid w:val="00B427D2"/>
    <w:rsid w:val="00C64CA7"/>
    <w:rsid w:val="00DA3E77"/>
    <w:rsid w:val="00E905D0"/>
    <w:rsid w:val="00EB089B"/>
    <w:rsid w:val="00EF0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86C2B81CCA4024916B5C99B8D970F7">
    <w:name w:val="3F86C2B81CCA4024916B5C99B8D970F7"/>
    <w:rsid w:val="00B427D2"/>
  </w:style>
  <w:style w:type="character" w:customStyle="1" w:styleId="UserAction">
    <w:name w:val="User Action"/>
    <w:basedOn w:val="DefaultParagraphFont"/>
    <w:uiPriority w:val="1"/>
    <w:qFormat/>
    <w:rsid w:val="002C3242"/>
    <w:rPr>
      <w:rFonts w:ascii="Franklin Gothic Demi Cond" w:hAnsi="Franklin Gothic Demi Cond"/>
      <w:b w:val="0"/>
      <w:color w:val="004BB0"/>
      <w:spacing w:val="20"/>
      <w:sz w:val="22"/>
      <w:bdr w:val="none" w:sz="0" w:space="0" w:color="auto"/>
      <w:shd w:val="clear" w:color="auto" w:fill="auto"/>
    </w:rPr>
  </w:style>
  <w:style w:type="paragraph" w:customStyle="1" w:styleId="EA22F94A90084217B6616949AAAE7688">
    <w:name w:val="EA22F94A90084217B6616949AAAE7688"/>
    <w:rsid w:val="002C3242"/>
  </w:style>
  <w:style w:type="paragraph" w:customStyle="1" w:styleId="8AB3D6CF635C4B5CAB64162A17593554">
    <w:name w:val="8AB3D6CF635C4B5CAB64162A17593554"/>
    <w:rsid w:val="002C3242"/>
  </w:style>
  <w:style w:type="paragraph" w:styleId="Footer">
    <w:name w:val="footer"/>
    <w:basedOn w:val="Normal"/>
    <w:link w:val="FooterChar"/>
    <w:uiPriority w:val="99"/>
    <w:unhideWhenUsed/>
    <w:qFormat/>
    <w:rsid w:val="0070184A"/>
    <w:pPr>
      <w:widowControl w:val="0"/>
      <w:spacing w:after="0" w:line="240" w:lineRule="auto"/>
      <w:contextualSpacing/>
      <w:jc w:val="both"/>
    </w:pPr>
    <w:rPr>
      <w:rFonts w:ascii="Franklin Gothic Book" w:eastAsia="Times New Roman" w:hAnsi="Franklin Gothic Book" w:cs="Arial"/>
      <w:color w:val="1C355B"/>
      <w:kern w:val="0"/>
      <w:sz w:val="14"/>
      <w:szCs w:val="12"/>
      <w14:ligatures w14:val="none"/>
    </w:rPr>
  </w:style>
  <w:style w:type="character" w:customStyle="1" w:styleId="FooterChar">
    <w:name w:val="Footer Char"/>
    <w:basedOn w:val="DefaultParagraphFont"/>
    <w:link w:val="Footer"/>
    <w:uiPriority w:val="99"/>
    <w:rsid w:val="0070184A"/>
    <w:rPr>
      <w:rFonts w:ascii="Franklin Gothic Book" w:eastAsia="Times New Roman" w:hAnsi="Franklin Gothic Book" w:cs="Arial"/>
      <w:color w:val="1C355B"/>
      <w:kern w:val="0"/>
      <w:sz w:val="14"/>
      <w:szCs w:val="12"/>
      <w14:ligatures w14:val="none"/>
    </w:rPr>
  </w:style>
  <w:style w:type="paragraph" w:customStyle="1" w:styleId="6F34B545208645678827409B61FD00D6">
    <w:name w:val="6F34B545208645678827409B61FD00D6"/>
    <w:rsid w:val="00701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2024-09-30T00:00:00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3083B0-ECE3-4393-BEB6-9776E30BC340}">
  <ds:schemaRefs>
    <ds:schemaRef ds:uri="http://schemas.openxmlformats.org/officeDocument/2006/bibliography"/>
  </ds:schemaRefs>
</ds:datastoreItem>
</file>

<file path=docMetadata/LabelInfo.xml><?xml version="1.0" encoding="utf-8"?>
<clbl:labelList xmlns:clbl="http://schemas.microsoft.com/office/2020/mipLabelMetadata">
  <clbl:label id="{af17f674-764e-475c-803c-c7d6463f85e1}" enabled="0" method="" siteId="{af17f674-764e-475c-803c-c7d6463f85e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Peri</dc:creator>
  <cp:keywords/>
  <dc:description/>
  <cp:lastModifiedBy>Rita Webster</cp:lastModifiedBy>
  <cp:revision>2</cp:revision>
  <dcterms:created xsi:type="dcterms:W3CDTF">2024-11-11T17:13:00Z</dcterms:created>
  <dcterms:modified xsi:type="dcterms:W3CDTF">2024-11-11T17:13:00Z</dcterms:modified>
</cp:coreProperties>
</file>